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6484325"/>
            <w:bookmarkStart w:id="1" w:name="_Hlk499553440"/>
            <w:bookmarkEnd w:id="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2" w:name="scf_abs_bereich"/>
            <w:bookmarkEnd w:id="2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scf_dummy"/>
      <w:bookmarkStart w:id="4" w:name="scf_vertrauen"/>
      <w:bookmarkEnd w:id="3"/>
      <w:bookmarkEnd w:id="4"/>
    </w:p>
    <w:p w14:paraId="4B78C43B" w14:textId="330B70B9" w:rsidR="0067173F" w:rsidRDefault="003D2B90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5" w:name="_Hlk499553517"/>
      <w:r>
        <w:rPr>
          <w:rFonts w:asciiTheme="minorHAnsi" w:hAnsiTheme="minorHAnsi" w:cstheme="minorHAnsi"/>
          <w:b/>
          <w:sz w:val="28"/>
          <w:szCs w:val="28"/>
        </w:rPr>
        <w:t xml:space="preserve">Firmy z branży spożywczej </w:t>
      </w:r>
      <w:r w:rsidR="00A36951">
        <w:rPr>
          <w:rFonts w:asciiTheme="minorHAnsi" w:hAnsiTheme="minorHAnsi" w:cstheme="minorHAnsi"/>
          <w:b/>
          <w:sz w:val="28"/>
          <w:szCs w:val="28"/>
        </w:rPr>
        <w:t>muszą zainwestować 14,7 mld zł w</w:t>
      </w:r>
      <w:r w:rsidR="008B7A93">
        <w:rPr>
          <w:rFonts w:asciiTheme="minorHAnsi" w:hAnsiTheme="minorHAnsi" w:cstheme="minorHAnsi"/>
          <w:b/>
          <w:sz w:val="28"/>
          <w:szCs w:val="28"/>
        </w:rPr>
        <w:t xml:space="preserve"> cyfr</w:t>
      </w:r>
      <w:r w:rsidR="00A36951">
        <w:rPr>
          <w:rFonts w:asciiTheme="minorHAnsi" w:hAnsiTheme="minorHAnsi" w:cstheme="minorHAnsi"/>
          <w:b/>
          <w:sz w:val="28"/>
          <w:szCs w:val="28"/>
        </w:rPr>
        <w:t>yzację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8B7A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6951">
        <w:rPr>
          <w:rFonts w:asciiTheme="minorHAnsi" w:hAnsiTheme="minorHAnsi" w:cstheme="minorHAnsi"/>
          <w:b/>
          <w:sz w:val="28"/>
          <w:szCs w:val="28"/>
        </w:rPr>
        <w:t>jeśli chcą</w:t>
      </w:r>
      <w:r w:rsidR="008B7A93">
        <w:rPr>
          <w:rFonts w:asciiTheme="minorHAnsi" w:hAnsiTheme="minorHAnsi" w:cstheme="minorHAnsi"/>
          <w:b/>
          <w:sz w:val="28"/>
          <w:szCs w:val="28"/>
        </w:rPr>
        <w:t xml:space="preserve"> zachować konkurencyjność</w:t>
      </w:r>
    </w:p>
    <w:bookmarkEnd w:id="1"/>
    <w:bookmarkEnd w:id="5"/>
    <w:p w14:paraId="16ECD60F" w14:textId="740F20E7" w:rsidR="00594641" w:rsidRPr="00012D11" w:rsidRDefault="00070296" w:rsidP="00A8200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D11">
        <w:rPr>
          <w:rFonts w:asciiTheme="minorHAnsi" w:hAnsiTheme="minorHAnsi" w:cstheme="minorHAnsi"/>
          <w:b/>
          <w:sz w:val="22"/>
          <w:szCs w:val="22"/>
        </w:rPr>
        <w:t>Obecn</w:t>
      </w:r>
      <w:r w:rsidR="000E29F0">
        <w:rPr>
          <w:rFonts w:asciiTheme="minorHAnsi" w:hAnsiTheme="minorHAnsi" w:cstheme="minorHAnsi"/>
          <w:b/>
          <w:sz w:val="22"/>
          <w:szCs w:val="22"/>
        </w:rPr>
        <w:t>a sytuacja</w:t>
      </w:r>
      <w:r w:rsidR="00A36951">
        <w:rPr>
          <w:rFonts w:asciiTheme="minorHAnsi" w:hAnsiTheme="minorHAnsi" w:cstheme="minorHAnsi"/>
          <w:b/>
          <w:sz w:val="22"/>
          <w:szCs w:val="22"/>
        </w:rPr>
        <w:t xml:space="preserve"> wywołana</w:t>
      </w:r>
      <w:r w:rsidR="007C7264">
        <w:rPr>
          <w:rFonts w:asciiTheme="minorHAnsi" w:hAnsiTheme="minorHAnsi" w:cstheme="minorHAnsi"/>
          <w:b/>
          <w:sz w:val="22"/>
          <w:szCs w:val="22"/>
        </w:rPr>
        <w:t xml:space="preserve"> koronawirusem</w:t>
      </w:r>
      <w:r w:rsidR="00A36951">
        <w:rPr>
          <w:rFonts w:asciiTheme="minorHAnsi" w:hAnsiTheme="minorHAnsi" w:cstheme="minorHAnsi"/>
          <w:b/>
          <w:sz w:val="22"/>
          <w:szCs w:val="22"/>
        </w:rPr>
        <w:t xml:space="preserve"> SARS-CoV-2</w:t>
      </w:r>
      <w:r w:rsidR="000E29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747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D504D1">
        <w:rPr>
          <w:rFonts w:asciiTheme="minorHAnsi" w:hAnsiTheme="minorHAnsi" w:cstheme="minorHAnsi"/>
          <w:b/>
          <w:sz w:val="22"/>
          <w:szCs w:val="22"/>
        </w:rPr>
        <w:t xml:space="preserve">pojawienie się </w:t>
      </w:r>
      <w:r w:rsidR="000F17CB">
        <w:rPr>
          <w:rFonts w:asciiTheme="minorHAnsi" w:hAnsiTheme="minorHAnsi" w:cstheme="minorHAnsi"/>
          <w:b/>
          <w:sz w:val="22"/>
          <w:szCs w:val="22"/>
        </w:rPr>
        <w:t>„</w:t>
      </w:r>
      <w:r w:rsidR="00ED7475">
        <w:rPr>
          <w:rFonts w:asciiTheme="minorHAnsi" w:hAnsiTheme="minorHAnsi" w:cstheme="minorHAnsi"/>
          <w:b/>
          <w:sz w:val="22"/>
          <w:szCs w:val="22"/>
        </w:rPr>
        <w:t>now</w:t>
      </w:r>
      <w:r w:rsidR="00D504D1">
        <w:rPr>
          <w:rFonts w:asciiTheme="minorHAnsi" w:hAnsiTheme="minorHAnsi" w:cstheme="minorHAnsi"/>
          <w:b/>
          <w:sz w:val="22"/>
          <w:szCs w:val="22"/>
        </w:rPr>
        <w:t xml:space="preserve">ej </w:t>
      </w:r>
      <w:r w:rsidR="00ED7475">
        <w:rPr>
          <w:rFonts w:asciiTheme="minorHAnsi" w:hAnsiTheme="minorHAnsi" w:cstheme="minorHAnsi"/>
          <w:b/>
          <w:sz w:val="22"/>
          <w:szCs w:val="22"/>
        </w:rPr>
        <w:t>normalnoś</w:t>
      </w:r>
      <w:r w:rsidR="00D504D1">
        <w:rPr>
          <w:rFonts w:asciiTheme="minorHAnsi" w:hAnsiTheme="minorHAnsi" w:cstheme="minorHAnsi"/>
          <w:b/>
          <w:sz w:val="22"/>
          <w:szCs w:val="22"/>
        </w:rPr>
        <w:t>ci</w:t>
      </w:r>
      <w:r w:rsidR="000F17CB">
        <w:rPr>
          <w:rFonts w:asciiTheme="minorHAnsi" w:hAnsiTheme="minorHAnsi" w:cstheme="minorHAnsi"/>
          <w:b/>
          <w:sz w:val="22"/>
          <w:szCs w:val="22"/>
        </w:rPr>
        <w:t>”</w:t>
      </w:r>
      <w:r w:rsidR="00612175">
        <w:rPr>
          <w:rFonts w:asciiTheme="minorHAnsi" w:hAnsiTheme="minorHAnsi" w:cstheme="minorHAnsi"/>
          <w:b/>
          <w:sz w:val="22"/>
          <w:szCs w:val="22"/>
        </w:rPr>
        <w:t xml:space="preserve"> wymagają od firm inwestycji w cyfrowy</w:t>
      </w:r>
      <w:r w:rsidR="00A118F3">
        <w:rPr>
          <w:rFonts w:asciiTheme="minorHAnsi" w:hAnsiTheme="minorHAnsi" w:cstheme="minorHAnsi"/>
          <w:b/>
          <w:sz w:val="22"/>
          <w:szCs w:val="22"/>
        </w:rPr>
        <w:t xml:space="preserve"> rozwój</w:t>
      </w:r>
      <w:r w:rsidR="00612175">
        <w:rPr>
          <w:rFonts w:asciiTheme="minorHAnsi" w:hAnsiTheme="minorHAnsi" w:cstheme="minorHAnsi"/>
          <w:b/>
          <w:sz w:val="22"/>
          <w:szCs w:val="22"/>
        </w:rPr>
        <w:t xml:space="preserve"> i technologiczną modernizację</w:t>
      </w:r>
      <w:r w:rsidR="000A7F82">
        <w:rPr>
          <w:rFonts w:asciiTheme="minorHAnsi" w:hAnsiTheme="minorHAnsi" w:cstheme="minorHAnsi"/>
          <w:b/>
          <w:sz w:val="22"/>
          <w:szCs w:val="22"/>
        </w:rPr>
        <w:t>, aby zachować konkurencyjność i</w:t>
      </w:r>
      <w:r w:rsidR="0010473D">
        <w:rPr>
          <w:rFonts w:asciiTheme="minorHAnsi" w:hAnsiTheme="minorHAnsi" w:cstheme="minorHAnsi"/>
          <w:b/>
          <w:sz w:val="22"/>
          <w:szCs w:val="22"/>
        </w:rPr>
        <w:t> </w:t>
      </w:r>
      <w:r w:rsidR="000A7F82">
        <w:rPr>
          <w:rFonts w:asciiTheme="minorHAnsi" w:hAnsiTheme="minorHAnsi" w:cstheme="minorHAnsi"/>
          <w:b/>
          <w:sz w:val="22"/>
          <w:szCs w:val="22"/>
        </w:rPr>
        <w:t>dostosować się do nowych warunków.</w:t>
      </w:r>
      <w:r w:rsidR="006203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778E" w:rsidRPr="00012D11">
        <w:rPr>
          <w:rFonts w:asciiTheme="minorHAnsi" w:hAnsiTheme="minorHAnsi" w:cstheme="minorHAnsi"/>
          <w:b/>
          <w:sz w:val="22"/>
          <w:szCs w:val="22"/>
        </w:rPr>
        <w:t xml:space="preserve">Według </w:t>
      </w:r>
      <w:r w:rsidR="001A4E02">
        <w:rPr>
          <w:rFonts w:asciiTheme="minorHAnsi" w:hAnsiTheme="minorHAnsi" w:cstheme="minorHAnsi"/>
          <w:b/>
          <w:sz w:val="22"/>
          <w:szCs w:val="22"/>
        </w:rPr>
        <w:t xml:space="preserve">szacunków </w:t>
      </w:r>
      <w:r w:rsidR="00D2778E" w:rsidRPr="00012D11">
        <w:rPr>
          <w:rFonts w:asciiTheme="minorHAnsi" w:hAnsiTheme="minorHAnsi" w:cstheme="minorHAnsi"/>
          <w:b/>
          <w:sz w:val="22"/>
          <w:szCs w:val="22"/>
        </w:rPr>
        <w:t>Siemens Financial Services</w:t>
      </w:r>
      <w:r w:rsidR="00241CF8" w:rsidRPr="00012D1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5165B">
        <w:rPr>
          <w:rFonts w:asciiTheme="minorHAnsi" w:hAnsiTheme="minorHAnsi" w:cstheme="minorHAnsi"/>
          <w:b/>
          <w:sz w:val="22"/>
          <w:szCs w:val="22"/>
        </w:rPr>
        <w:t>przedsiębiorstwa</w:t>
      </w:r>
      <w:r w:rsidR="00E03AF1">
        <w:rPr>
          <w:rFonts w:asciiTheme="minorHAnsi" w:hAnsiTheme="minorHAnsi" w:cstheme="minorHAnsi"/>
          <w:b/>
          <w:sz w:val="22"/>
          <w:szCs w:val="22"/>
        </w:rPr>
        <w:t xml:space="preserve"> z branży</w:t>
      </w:r>
      <w:r w:rsidR="00E647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A3B">
        <w:rPr>
          <w:rFonts w:asciiTheme="minorHAnsi" w:hAnsiTheme="minorHAnsi" w:cstheme="minorHAnsi"/>
          <w:b/>
          <w:sz w:val="22"/>
          <w:szCs w:val="22"/>
        </w:rPr>
        <w:t>f</w:t>
      </w:r>
      <w:r w:rsidR="00F044D2" w:rsidRPr="00012D11">
        <w:rPr>
          <w:rFonts w:asciiTheme="minorHAnsi" w:hAnsiTheme="minorHAnsi" w:cstheme="minorHAnsi"/>
          <w:b/>
          <w:sz w:val="22"/>
          <w:szCs w:val="22"/>
        </w:rPr>
        <w:t>ood</w:t>
      </w:r>
      <w:r w:rsidR="008143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4D2" w:rsidRPr="00012D11">
        <w:rPr>
          <w:rFonts w:asciiTheme="minorHAnsi" w:hAnsiTheme="minorHAnsi" w:cstheme="minorHAnsi"/>
          <w:b/>
          <w:sz w:val="22"/>
          <w:szCs w:val="22"/>
        </w:rPr>
        <w:t>&amp;</w:t>
      </w:r>
      <w:r w:rsidR="008143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A3B">
        <w:rPr>
          <w:rFonts w:asciiTheme="minorHAnsi" w:hAnsiTheme="minorHAnsi" w:cstheme="minorHAnsi"/>
          <w:b/>
          <w:sz w:val="22"/>
          <w:szCs w:val="22"/>
        </w:rPr>
        <w:t>b</w:t>
      </w:r>
      <w:r w:rsidR="00F044D2" w:rsidRPr="00012D11">
        <w:rPr>
          <w:rFonts w:asciiTheme="minorHAnsi" w:hAnsiTheme="minorHAnsi" w:cstheme="minorHAnsi"/>
          <w:b/>
          <w:sz w:val="22"/>
          <w:szCs w:val="22"/>
        </w:rPr>
        <w:t xml:space="preserve">everage </w:t>
      </w:r>
      <w:r w:rsidR="00F23F0A" w:rsidRPr="00012D11">
        <w:rPr>
          <w:rFonts w:asciiTheme="minorHAnsi" w:hAnsiTheme="minorHAnsi" w:cstheme="minorHAnsi"/>
          <w:b/>
          <w:sz w:val="22"/>
          <w:szCs w:val="22"/>
        </w:rPr>
        <w:t>w</w:t>
      </w:r>
      <w:r w:rsidR="00387942" w:rsidRPr="00012D11">
        <w:rPr>
          <w:rFonts w:asciiTheme="minorHAnsi" w:hAnsiTheme="minorHAnsi" w:cstheme="minorHAnsi"/>
          <w:b/>
          <w:sz w:val="22"/>
          <w:szCs w:val="22"/>
        </w:rPr>
        <w:t> </w:t>
      </w:r>
      <w:r w:rsidR="00F23F0A" w:rsidRPr="00012D11">
        <w:rPr>
          <w:rFonts w:asciiTheme="minorHAnsi" w:hAnsiTheme="minorHAnsi" w:cstheme="minorHAnsi"/>
          <w:b/>
          <w:sz w:val="22"/>
          <w:szCs w:val="22"/>
        </w:rPr>
        <w:t xml:space="preserve">ciągu najbliższych 5 lat </w:t>
      </w:r>
      <w:r w:rsidR="001875CF">
        <w:rPr>
          <w:rFonts w:asciiTheme="minorHAnsi" w:hAnsiTheme="minorHAnsi" w:cstheme="minorHAnsi"/>
          <w:b/>
          <w:sz w:val="22"/>
          <w:szCs w:val="22"/>
        </w:rPr>
        <w:t xml:space="preserve">powinny </w:t>
      </w:r>
      <w:r w:rsidR="00F044D2" w:rsidRPr="00012D11">
        <w:rPr>
          <w:rFonts w:asciiTheme="minorHAnsi" w:hAnsiTheme="minorHAnsi" w:cstheme="minorHAnsi"/>
          <w:b/>
          <w:sz w:val="22"/>
          <w:szCs w:val="22"/>
        </w:rPr>
        <w:t>przeznacz</w:t>
      </w:r>
      <w:r w:rsidR="001875CF">
        <w:rPr>
          <w:rFonts w:asciiTheme="minorHAnsi" w:hAnsiTheme="minorHAnsi" w:cstheme="minorHAnsi"/>
          <w:b/>
          <w:sz w:val="22"/>
          <w:szCs w:val="22"/>
        </w:rPr>
        <w:t xml:space="preserve">yć </w:t>
      </w:r>
      <w:r w:rsidR="0010473D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875CF">
        <w:rPr>
          <w:rFonts w:asciiTheme="minorHAnsi" w:hAnsiTheme="minorHAnsi" w:cstheme="minorHAnsi"/>
          <w:b/>
          <w:sz w:val="22"/>
          <w:szCs w:val="22"/>
        </w:rPr>
        <w:t>w ujęciu globalnym</w:t>
      </w:r>
      <w:r w:rsidR="004A20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473D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875CF">
        <w:rPr>
          <w:rFonts w:asciiTheme="minorHAnsi" w:hAnsiTheme="minorHAnsi" w:cstheme="minorHAnsi"/>
          <w:b/>
          <w:sz w:val="22"/>
          <w:szCs w:val="22"/>
        </w:rPr>
        <w:t>5</w:t>
      </w:r>
      <w:r w:rsidR="00137AF3">
        <w:rPr>
          <w:rFonts w:asciiTheme="minorHAnsi" w:hAnsiTheme="minorHAnsi" w:cstheme="minorHAnsi"/>
          <w:b/>
          <w:sz w:val="22"/>
          <w:szCs w:val="22"/>
        </w:rPr>
        <w:t>67</w:t>
      </w:r>
      <w:r w:rsidR="001875CF">
        <w:rPr>
          <w:rFonts w:asciiTheme="minorHAnsi" w:hAnsiTheme="minorHAnsi" w:cstheme="minorHAnsi"/>
          <w:b/>
          <w:sz w:val="22"/>
          <w:szCs w:val="22"/>
        </w:rPr>
        <w:t xml:space="preserve"> miliard</w:t>
      </w:r>
      <w:r w:rsidR="00137AF3">
        <w:rPr>
          <w:rFonts w:asciiTheme="minorHAnsi" w:hAnsiTheme="minorHAnsi" w:cstheme="minorHAnsi"/>
          <w:b/>
          <w:sz w:val="22"/>
          <w:szCs w:val="22"/>
        </w:rPr>
        <w:t xml:space="preserve">ów </w:t>
      </w:r>
      <w:r w:rsidR="001875CF">
        <w:rPr>
          <w:rFonts w:asciiTheme="minorHAnsi" w:hAnsiTheme="minorHAnsi" w:cstheme="minorHAnsi"/>
          <w:b/>
          <w:sz w:val="22"/>
          <w:szCs w:val="22"/>
        </w:rPr>
        <w:t>dolarów</w:t>
      </w:r>
      <w:r w:rsidR="00F23F0A" w:rsidRPr="00012D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2A69" w:rsidRPr="00012D11">
        <w:rPr>
          <w:rFonts w:asciiTheme="minorHAnsi" w:hAnsiTheme="minorHAnsi" w:cstheme="minorHAnsi"/>
          <w:b/>
          <w:sz w:val="22"/>
          <w:szCs w:val="22"/>
        </w:rPr>
        <w:t>na</w:t>
      </w:r>
      <w:r w:rsidR="00B037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2A69" w:rsidRPr="00012D11">
        <w:rPr>
          <w:rFonts w:asciiTheme="minorHAnsi" w:hAnsiTheme="minorHAnsi" w:cstheme="minorHAnsi"/>
          <w:b/>
          <w:sz w:val="22"/>
          <w:szCs w:val="22"/>
        </w:rPr>
        <w:t>cyfrow</w:t>
      </w:r>
      <w:r w:rsidR="00B0371C">
        <w:rPr>
          <w:rFonts w:asciiTheme="minorHAnsi" w:hAnsiTheme="minorHAnsi" w:cstheme="minorHAnsi"/>
          <w:b/>
          <w:sz w:val="22"/>
          <w:szCs w:val="22"/>
        </w:rPr>
        <w:t>ą</w:t>
      </w:r>
      <w:r w:rsidR="00B43CFD">
        <w:rPr>
          <w:rFonts w:asciiTheme="minorHAnsi" w:hAnsiTheme="minorHAnsi" w:cstheme="minorHAnsi"/>
          <w:b/>
          <w:sz w:val="22"/>
          <w:szCs w:val="22"/>
        </w:rPr>
        <w:t xml:space="preserve"> modernizację. </w:t>
      </w:r>
      <w:r w:rsidR="00762CCB">
        <w:rPr>
          <w:rFonts w:asciiTheme="minorHAnsi" w:hAnsiTheme="minorHAnsi" w:cstheme="minorHAnsi"/>
          <w:b/>
          <w:sz w:val="22"/>
          <w:szCs w:val="22"/>
        </w:rPr>
        <w:t>Natomiast w</w:t>
      </w:r>
      <w:r w:rsidR="0018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CCB">
        <w:rPr>
          <w:rFonts w:asciiTheme="minorHAnsi" w:hAnsiTheme="minorHAnsi" w:cstheme="minorHAnsi"/>
          <w:b/>
          <w:sz w:val="22"/>
          <w:szCs w:val="22"/>
        </w:rPr>
        <w:t xml:space="preserve">Polsce koszty potrzebnych inwestycji sięgają blisko </w:t>
      </w:r>
      <w:r w:rsidR="004A2049">
        <w:rPr>
          <w:rFonts w:asciiTheme="minorHAnsi" w:hAnsiTheme="minorHAnsi" w:cstheme="minorHAnsi"/>
          <w:b/>
          <w:sz w:val="22"/>
          <w:szCs w:val="22"/>
        </w:rPr>
        <w:t xml:space="preserve">14,7 </w:t>
      </w:r>
      <w:r w:rsidR="00F044D2" w:rsidRPr="00012D11">
        <w:rPr>
          <w:rFonts w:asciiTheme="minorHAnsi" w:hAnsiTheme="minorHAnsi" w:cstheme="minorHAnsi"/>
          <w:b/>
          <w:sz w:val="22"/>
          <w:szCs w:val="22"/>
        </w:rPr>
        <w:t xml:space="preserve">miliarda </w:t>
      </w:r>
      <w:r w:rsidR="008E0B0F">
        <w:rPr>
          <w:rFonts w:asciiTheme="minorHAnsi" w:hAnsiTheme="minorHAnsi" w:cstheme="minorHAnsi"/>
          <w:b/>
          <w:sz w:val="22"/>
          <w:szCs w:val="22"/>
        </w:rPr>
        <w:t>złoty</w:t>
      </w:r>
      <w:r w:rsidR="0010473D">
        <w:rPr>
          <w:rFonts w:asciiTheme="minorHAnsi" w:hAnsiTheme="minorHAnsi" w:cstheme="minorHAnsi"/>
          <w:b/>
          <w:sz w:val="22"/>
          <w:szCs w:val="22"/>
        </w:rPr>
        <w:t>ch</w:t>
      </w:r>
      <w:r w:rsidR="008B278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F23F0A" w:rsidRPr="00012D11">
        <w:rPr>
          <w:rFonts w:asciiTheme="minorHAnsi" w:hAnsiTheme="minorHAnsi" w:cstheme="minorHAnsi"/>
          <w:b/>
          <w:sz w:val="22"/>
          <w:szCs w:val="22"/>
        </w:rPr>
        <w:t>.</w:t>
      </w:r>
      <w:r w:rsidR="00864765">
        <w:rPr>
          <w:rFonts w:asciiTheme="minorHAnsi" w:hAnsiTheme="minorHAnsi" w:cstheme="minorHAnsi"/>
          <w:b/>
          <w:sz w:val="22"/>
          <w:szCs w:val="22"/>
        </w:rPr>
        <w:t xml:space="preserve"> We</w:t>
      </w:r>
      <w:r w:rsidR="00395B82">
        <w:rPr>
          <w:rFonts w:asciiTheme="minorHAnsi" w:hAnsiTheme="minorHAnsi" w:cstheme="minorHAnsi"/>
          <w:b/>
          <w:sz w:val="22"/>
          <w:szCs w:val="22"/>
        </w:rPr>
        <w:t> </w:t>
      </w:r>
      <w:r w:rsidR="00864765">
        <w:rPr>
          <w:rFonts w:asciiTheme="minorHAnsi" w:hAnsiTheme="minorHAnsi" w:cstheme="minorHAnsi"/>
          <w:b/>
          <w:sz w:val="22"/>
          <w:szCs w:val="22"/>
        </w:rPr>
        <w:t>wdrożeniu technologicznej rewolucji niezbędne będzie</w:t>
      </w:r>
      <w:r w:rsidR="00E03AF1">
        <w:rPr>
          <w:rFonts w:asciiTheme="minorHAnsi" w:hAnsiTheme="minorHAnsi" w:cstheme="minorHAnsi"/>
          <w:b/>
          <w:sz w:val="22"/>
          <w:szCs w:val="22"/>
        </w:rPr>
        <w:t xml:space="preserve"> jednak</w:t>
      </w:r>
      <w:r w:rsidR="00864765">
        <w:rPr>
          <w:rFonts w:asciiTheme="minorHAnsi" w:hAnsiTheme="minorHAnsi" w:cstheme="minorHAnsi"/>
          <w:b/>
          <w:sz w:val="22"/>
          <w:szCs w:val="22"/>
        </w:rPr>
        <w:t xml:space="preserve"> zapewnienie firmom elastycznych form finansowania.</w:t>
      </w:r>
    </w:p>
    <w:p w14:paraId="3AFF73F3" w14:textId="21F77842" w:rsidR="00814DD5" w:rsidRPr="00012D11" w:rsidRDefault="00814DD5" w:rsidP="00814DD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2D11">
        <w:rPr>
          <w:rFonts w:asciiTheme="minorHAnsi" w:hAnsiTheme="minorHAnsi" w:cstheme="minorHAnsi"/>
          <w:sz w:val="22"/>
          <w:szCs w:val="22"/>
        </w:rPr>
        <w:t>COVID-19 wymusił na</w:t>
      </w:r>
      <w:r w:rsidR="00B06B8A">
        <w:rPr>
          <w:rFonts w:asciiTheme="minorHAnsi" w:hAnsiTheme="minorHAnsi" w:cstheme="minorHAnsi"/>
          <w:sz w:val="22"/>
          <w:szCs w:val="22"/>
        </w:rPr>
        <w:t xml:space="preserve"> przedsiębiorstwach</w:t>
      </w:r>
      <w:r w:rsidR="00721ABE">
        <w:rPr>
          <w:rFonts w:asciiTheme="minorHAnsi" w:hAnsiTheme="minorHAnsi" w:cstheme="minorHAnsi"/>
          <w:sz w:val="22"/>
          <w:szCs w:val="22"/>
        </w:rPr>
        <w:t xml:space="preserve"> z sektora food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7F7BFB">
        <w:rPr>
          <w:rFonts w:asciiTheme="minorHAnsi" w:hAnsiTheme="minorHAnsi" w:cstheme="minorHAnsi"/>
          <w:sz w:val="22"/>
          <w:szCs w:val="22"/>
        </w:rPr>
        <w:t>&amp;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721ABE">
        <w:rPr>
          <w:rFonts w:asciiTheme="minorHAnsi" w:hAnsiTheme="minorHAnsi" w:cstheme="minorHAnsi"/>
          <w:sz w:val="22"/>
          <w:szCs w:val="22"/>
        </w:rPr>
        <w:t>beverage</w:t>
      </w:r>
      <w:r w:rsidR="00B06B8A">
        <w:rPr>
          <w:rFonts w:asciiTheme="minorHAnsi" w:hAnsiTheme="minorHAnsi" w:cstheme="minorHAnsi"/>
          <w:sz w:val="22"/>
          <w:szCs w:val="22"/>
        </w:rPr>
        <w:t xml:space="preserve"> </w:t>
      </w:r>
      <w:r w:rsidR="00721ABE">
        <w:rPr>
          <w:rFonts w:asciiTheme="minorHAnsi" w:hAnsiTheme="minorHAnsi" w:cstheme="minorHAnsi"/>
          <w:sz w:val="22"/>
          <w:szCs w:val="22"/>
        </w:rPr>
        <w:t>nagłe</w:t>
      </w:r>
      <w:r w:rsidR="00947A72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Pr="00012D11">
        <w:rPr>
          <w:rFonts w:asciiTheme="minorHAnsi" w:hAnsiTheme="minorHAnsi" w:cstheme="minorHAnsi"/>
          <w:sz w:val="22"/>
          <w:szCs w:val="22"/>
        </w:rPr>
        <w:t>dostosowanie się do nowych z</w:t>
      </w:r>
      <w:r w:rsidR="007D2D9D" w:rsidRPr="00012D11">
        <w:rPr>
          <w:rFonts w:asciiTheme="minorHAnsi" w:hAnsiTheme="minorHAnsi" w:cstheme="minorHAnsi"/>
          <w:sz w:val="22"/>
          <w:szCs w:val="22"/>
        </w:rPr>
        <w:t xml:space="preserve">achowań </w:t>
      </w:r>
      <w:r w:rsidRPr="00012D11">
        <w:rPr>
          <w:rFonts w:asciiTheme="minorHAnsi" w:hAnsiTheme="minorHAnsi" w:cstheme="minorHAnsi"/>
          <w:sz w:val="22"/>
          <w:szCs w:val="22"/>
        </w:rPr>
        <w:t>konsumentów i</w:t>
      </w:r>
      <w:r w:rsidR="007D2D9D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0F17CB">
        <w:rPr>
          <w:rFonts w:asciiTheme="minorHAnsi" w:hAnsiTheme="minorHAnsi" w:cstheme="minorHAnsi"/>
          <w:sz w:val="22"/>
          <w:szCs w:val="22"/>
        </w:rPr>
        <w:t>modyfikację</w:t>
      </w:r>
      <w:r w:rsidR="00D3628A" w:rsidRPr="00012D11">
        <w:rPr>
          <w:rFonts w:asciiTheme="minorHAnsi" w:hAnsiTheme="minorHAnsi" w:cstheme="minorHAnsi"/>
          <w:sz w:val="22"/>
          <w:szCs w:val="22"/>
        </w:rPr>
        <w:t> </w:t>
      </w:r>
      <w:r w:rsidRPr="00012D11">
        <w:rPr>
          <w:rFonts w:asciiTheme="minorHAnsi" w:hAnsiTheme="minorHAnsi" w:cstheme="minorHAnsi"/>
          <w:sz w:val="22"/>
          <w:szCs w:val="22"/>
        </w:rPr>
        <w:t>mode</w:t>
      </w:r>
      <w:r w:rsidR="006E01D8">
        <w:rPr>
          <w:rFonts w:asciiTheme="minorHAnsi" w:hAnsiTheme="minorHAnsi" w:cstheme="minorHAnsi"/>
          <w:sz w:val="22"/>
          <w:szCs w:val="22"/>
        </w:rPr>
        <w:t>li</w:t>
      </w:r>
      <w:r w:rsidR="007D2D9D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Pr="00012D11">
        <w:rPr>
          <w:rFonts w:asciiTheme="minorHAnsi" w:hAnsiTheme="minorHAnsi" w:cstheme="minorHAnsi"/>
          <w:sz w:val="22"/>
          <w:szCs w:val="22"/>
        </w:rPr>
        <w:t>biznes</w:t>
      </w:r>
      <w:r w:rsidR="007D2D9D" w:rsidRPr="00012D11">
        <w:rPr>
          <w:rFonts w:asciiTheme="minorHAnsi" w:hAnsiTheme="minorHAnsi" w:cstheme="minorHAnsi"/>
          <w:sz w:val="22"/>
          <w:szCs w:val="22"/>
        </w:rPr>
        <w:t>owy</w:t>
      </w:r>
      <w:r w:rsidR="000F17CB">
        <w:rPr>
          <w:rFonts w:asciiTheme="minorHAnsi" w:hAnsiTheme="minorHAnsi" w:cstheme="minorHAnsi"/>
          <w:sz w:val="22"/>
          <w:szCs w:val="22"/>
        </w:rPr>
        <w:t>ch</w:t>
      </w:r>
      <w:r w:rsidR="00DF2AC5" w:rsidRPr="00012D11">
        <w:rPr>
          <w:rFonts w:asciiTheme="minorHAnsi" w:hAnsiTheme="minorHAnsi" w:cstheme="minorHAnsi"/>
          <w:sz w:val="22"/>
          <w:szCs w:val="22"/>
        </w:rPr>
        <w:t>.</w:t>
      </w:r>
      <w:r w:rsidR="007D2D9D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A630D1" w:rsidRPr="00012D11">
        <w:rPr>
          <w:rFonts w:asciiTheme="minorHAnsi" w:hAnsiTheme="minorHAnsi" w:cstheme="minorHAnsi"/>
          <w:sz w:val="22"/>
          <w:szCs w:val="22"/>
        </w:rPr>
        <w:t xml:space="preserve">Jesteśmy świadkami </w:t>
      </w:r>
      <w:r w:rsidRPr="00012D11">
        <w:rPr>
          <w:rFonts w:asciiTheme="minorHAnsi" w:hAnsiTheme="minorHAnsi" w:cstheme="minorHAnsi"/>
          <w:sz w:val="22"/>
          <w:szCs w:val="22"/>
        </w:rPr>
        <w:t>„now</w:t>
      </w:r>
      <w:r w:rsidR="00A630D1" w:rsidRPr="00012D11">
        <w:rPr>
          <w:rFonts w:asciiTheme="minorHAnsi" w:hAnsiTheme="minorHAnsi" w:cstheme="minorHAnsi"/>
          <w:sz w:val="22"/>
          <w:szCs w:val="22"/>
        </w:rPr>
        <w:t xml:space="preserve">ej </w:t>
      </w:r>
      <w:r w:rsidRPr="00012D11">
        <w:rPr>
          <w:rFonts w:asciiTheme="minorHAnsi" w:hAnsiTheme="minorHAnsi" w:cstheme="minorHAnsi"/>
          <w:sz w:val="22"/>
          <w:szCs w:val="22"/>
        </w:rPr>
        <w:t>normalnoś</w:t>
      </w:r>
      <w:r w:rsidR="00A630D1" w:rsidRPr="00012D11">
        <w:rPr>
          <w:rFonts w:asciiTheme="minorHAnsi" w:hAnsiTheme="minorHAnsi" w:cstheme="minorHAnsi"/>
          <w:sz w:val="22"/>
          <w:szCs w:val="22"/>
        </w:rPr>
        <w:t>ci</w:t>
      </w:r>
      <w:r w:rsidRPr="00012D11">
        <w:rPr>
          <w:rFonts w:asciiTheme="minorHAnsi" w:hAnsiTheme="minorHAnsi" w:cstheme="minorHAnsi"/>
          <w:sz w:val="22"/>
          <w:szCs w:val="22"/>
        </w:rPr>
        <w:t>”</w:t>
      </w:r>
      <w:r w:rsidR="00DF2AC5" w:rsidRPr="00012D11">
        <w:rPr>
          <w:rFonts w:asciiTheme="minorHAnsi" w:hAnsiTheme="minorHAnsi" w:cstheme="minorHAnsi"/>
          <w:sz w:val="22"/>
          <w:szCs w:val="22"/>
        </w:rPr>
        <w:t>,</w:t>
      </w:r>
      <w:r w:rsidR="00F06E74" w:rsidRPr="00012D11">
        <w:rPr>
          <w:rFonts w:asciiTheme="minorHAnsi" w:hAnsiTheme="minorHAnsi" w:cstheme="minorHAnsi"/>
          <w:sz w:val="22"/>
          <w:szCs w:val="22"/>
        </w:rPr>
        <w:t xml:space="preserve"> która </w:t>
      </w:r>
      <w:r w:rsidR="000A344D">
        <w:rPr>
          <w:rFonts w:asciiTheme="minorHAnsi" w:hAnsiTheme="minorHAnsi" w:cstheme="minorHAnsi"/>
          <w:sz w:val="22"/>
          <w:szCs w:val="22"/>
        </w:rPr>
        <w:t xml:space="preserve">wymaga </w:t>
      </w:r>
      <w:r w:rsidR="00095453">
        <w:rPr>
          <w:rFonts w:asciiTheme="minorHAnsi" w:hAnsiTheme="minorHAnsi" w:cstheme="minorHAnsi"/>
          <w:sz w:val="22"/>
          <w:szCs w:val="22"/>
        </w:rPr>
        <w:t xml:space="preserve">od globalnych koncernów i MŚP </w:t>
      </w:r>
      <w:r w:rsidR="00EB7A11" w:rsidRPr="00012D11">
        <w:rPr>
          <w:rFonts w:asciiTheme="minorHAnsi" w:hAnsiTheme="minorHAnsi" w:cstheme="minorHAnsi"/>
          <w:sz w:val="22"/>
          <w:szCs w:val="22"/>
        </w:rPr>
        <w:t>duż</w:t>
      </w:r>
      <w:r w:rsidR="000A344D">
        <w:rPr>
          <w:rFonts w:asciiTheme="minorHAnsi" w:hAnsiTheme="minorHAnsi" w:cstheme="minorHAnsi"/>
          <w:sz w:val="22"/>
          <w:szCs w:val="22"/>
        </w:rPr>
        <w:t xml:space="preserve">ej </w:t>
      </w:r>
      <w:r w:rsidR="00EB7A11" w:rsidRPr="00012D11">
        <w:rPr>
          <w:rFonts w:asciiTheme="minorHAnsi" w:hAnsiTheme="minorHAnsi" w:cstheme="minorHAnsi"/>
          <w:sz w:val="22"/>
          <w:szCs w:val="22"/>
        </w:rPr>
        <w:t>elastycznoś</w:t>
      </w:r>
      <w:r w:rsidR="000A344D">
        <w:rPr>
          <w:rFonts w:asciiTheme="minorHAnsi" w:hAnsiTheme="minorHAnsi" w:cstheme="minorHAnsi"/>
          <w:sz w:val="22"/>
          <w:szCs w:val="22"/>
        </w:rPr>
        <w:t>ci</w:t>
      </w:r>
      <w:r w:rsidR="00D74B41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095453">
        <w:rPr>
          <w:rFonts w:asciiTheme="minorHAnsi" w:hAnsiTheme="minorHAnsi" w:cstheme="minorHAnsi"/>
          <w:sz w:val="22"/>
          <w:szCs w:val="22"/>
        </w:rPr>
        <w:t>oraz</w:t>
      </w:r>
      <w:r w:rsidR="00F822BE">
        <w:rPr>
          <w:rFonts w:asciiTheme="minorHAnsi" w:hAnsiTheme="minorHAnsi" w:cstheme="minorHAnsi"/>
          <w:sz w:val="22"/>
          <w:szCs w:val="22"/>
        </w:rPr>
        <w:t xml:space="preserve"> </w:t>
      </w:r>
      <w:r w:rsidR="00095453">
        <w:rPr>
          <w:rFonts w:asciiTheme="minorHAnsi" w:hAnsiTheme="minorHAnsi" w:cstheme="minorHAnsi"/>
          <w:sz w:val="22"/>
          <w:szCs w:val="22"/>
        </w:rPr>
        <w:t>zdolności do</w:t>
      </w:r>
      <w:r w:rsidR="00D078F4" w:rsidRPr="00012D11">
        <w:rPr>
          <w:rFonts w:asciiTheme="minorHAnsi" w:hAnsiTheme="minorHAnsi" w:cstheme="minorHAnsi"/>
          <w:sz w:val="22"/>
          <w:szCs w:val="22"/>
        </w:rPr>
        <w:t> </w:t>
      </w:r>
      <w:r w:rsidR="00EB7A11" w:rsidRPr="005C4800">
        <w:rPr>
          <w:rFonts w:asciiTheme="minorHAnsi" w:hAnsiTheme="minorHAnsi" w:cstheme="minorHAnsi"/>
          <w:sz w:val="22"/>
          <w:szCs w:val="22"/>
        </w:rPr>
        <w:t>przewidywania</w:t>
      </w:r>
      <w:r w:rsidR="002769F5" w:rsidRPr="005C4800">
        <w:rPr>
          <w:rFonts w:asciiTheme="minorHAnsi" w:hAnsiTheme="minorHAnsi" w:cstheme="minorHAnsi"/>
          <w:sz w:val="22"/>
          <w:szCs w:val="22"/>
        </w:rPr>
        <w:t xml:space="preserve"> </w:t>
      </w:r>
      <w:r w:rsidR="00966748" w:rsidRPr="005C4800">
        <w:rPr>
          <w:rFonts w:asciiTheme="minorHAnsi" w:hAnsiTheme="minorHAnsi" w:cstheme="minorHAnsi"/>
          <w:sz w:val="22"/>
          <w:szCs w:val="22"/>
        </w:rPr>
        <w:t xml:space="preserve">zmian </w:t>
      </w:r>
      <w:r w:rsidR="00EB7A11" w:rsidRPr="005C4800">
        <w:rPr>
          <w:rFonts w:asciiTheme="minorHAnsi" w:hAnsiTheme="minorHAnsi" w:cstheme="minorHAnsi"/>
          <w:sz w:val="22"/>
          <w:szCs w:val="22"/>
        </w:rPr>
        <w:t>rynk</w:t>
      </w:r>
      <w:r w:rsidR="002769F5" w:rsidRPr="005C4800">
        <w:rPr>
          <w:rFonts w:asciiTheme="minorHAnsi" w:hAnsiTheme="minorHAnsi" w:cstheme="minorHAnsi"/>
          <w:sz w:val="22"/>
          <w:szCs w:val="22"/>
        </w:rPr>
        <w:t>owych</w:t>
      </w:r>
      <w:r w:rsidR="00095453" w:rsidRPr="005C4800">
        <w:rPr>
          <w:rFonts w:asciiTheme="minorHAnsi" w:hAnsiTheme="minorHAnsi" w:cstheme="minorHAnsi"/>
          <w:sz w:val="22"/>
          <w:szCs w:val="22"/>
        </w:rPr>
        <w:t>.</w:t>
      </w:r>
      <w:r w:rsidR="006F1A40" w:rsidRPr="005C4800">
        <w:rPr>
          <w:rFonts w:asciiTheme="minorHAnsi" w:hAnsiTheme="minorHAnsi" w:cstheme="minorHAnsi"/>
          <w:sz w:val="22"/>
          <w:szCs w:val="22"/>
        </w:rPr>
        <w:t xml:space="preserve"> </w:t>
      </w:r>
      <w:r w:rsidR="00D47105" w:rsidRPr="005C4800">
        <w:rPr>
          <w:rFonts w:asciiTheme="minorHAnsi" w:hAnsiTheme="minorHAnsi" w:cstheme="minorHAnsi"/>
          <w:sz w:val="22"/>
          <w:szCs w:val="22"/>
        </w:rPr>
        <w:t>A</w:t>
      </w:r>
      <w:r w:rsidR="00F27510" w:rsidRPr="005C4800">
        <w:rPr>
          <w:rFonts w:asciiTheme="minorHAnsi" w:hAnsiTheme="minorHAnsi" w:cstheme="minorHAnsi"/>
          <w:sz w:val="22"/>
          <w:szCs w:val="22"/>
        </w:rPr>
        <w:t>nalitycy dostrzega</w:t>
      </w:r>
      <w:r w:rsidR="00F27510" w:rsidRPr="00012D11">
        <w:rPr>
          <w:rFonts w:asciiTheme="minorHAnsi" w:hAnsiTheme="minorHAnsi" w:cstheme="minorHAnsi"/>
          <w:sz w:val="22"/>
          <w:szCs w:val="22"/>
        </w:rPr>
        <w:t>ją</w:t>
      </w:r>
      <w:r w:rsidR="000F17CB">
        <w:rPr>
          <w:rFonts w:asciiTheme="minorHAnsi" w:hAnsiTheme="minorHAnsi" w:cstheme="minorHAnsi"/>
          <w:sz w:val="22"/>
          <w:szCs w:val="22"/>
        </w:rPr>
        <w:t xml:space="preserve"> także</w:t>
      </w:r>
      <w:r w:rsidR="00F27510" w:rsidRPr="00012D11">
        <w:rPr>
          <w:rFonts w:asciiTheme="minorHAnsi" w:hAnsiTheme="minorHAnsi" w:cstheme="minorHAnsi"/>
          <w:sz w:val="22"/>
          <w:szCs w:val="22"/>
        </w:rPr>
        <w:t xml:space="preserve"> trwałe zmiany na</w:t>
      </w:r>
      <w:r w:rsidR="00233D43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F27510" w:rsidRPr="00012D11">
        <w:rPr>
          <w:rFonts w:asciiTheme="minorHAnsi" w:hAnsiTheme="minorHAnsi" w:cstheme="minorHAnsi"/>
          <w:sz w:val="22"/>
          <w:szCs w:val="22"/>
        </w:rPr>
        <w:t>rynku</w:t>
      </w:r>
      <w:r w:rsidR="00233D43" w:rsidRPr="00012D11">
        <w:rPr>
          <w:rFonts w:asciiTheme="minorHAnsi" w:hAnsiTheme="minorHAnsi" w:cstheme="minorHAnsi"/>
          <w:sz w:val="22"/>
          <w:szCs w:val="22"/>
        </w:rPr>
        <w:t xml:space="preserve"> spożywczym </w:t>
      </w:r>
      <w:r w:rsidR="00F27510" w:rsidRPr="00012D11">
        <w:rPr>
          <w:rFonts w:asciiTheme="minorHAnsi" w:hAnsiTheme="minorHAnsi" w:cstheme="minorHAnsi"/>
          <w:sz w:val="22"/>
          <w:szCs w:val="22"/>
        </w:rPr>
        <w:t>w perspektywie ś</w:t>
      </w:r>
      <w:r w:rsidR="00DD194E" w:rsidRPr="00012D11">
        <w:rPr>
          <w:rFonts w:asciiTheme="minorHAnsi" w:hAnsiTheme="minorHAnsi" w:cstheme="minorHAnsi"/>
          <w:sz w:val="22"/>
          <w:szCs w:val="22"/>
        </w:rPr>
        <w:t>rednio i</w:t>
      </w:r>
      <w:r w:rsidR="00C71210">
        <w:rPr>
          <w:rFonts w:asciiTheme="minorHAnsi" w:hAnsiTheme="minorHAnsi" w:cstheme="minorHAnsi"/>
          <w:sz w:val="22"/>
          <w:szCs w:val="22"/>
        </w:rPr>
        <w:t> </w:t>
      </w:r>
      <w:r w:rsidR="00DD194E" w:rsidRPr="00012D11">
        <w:rPr>
          <w:rFonts w:asciiTheme="minorHAnsi" w:hAnsiTheme="minorHAnsi" w:cstheme="minorHAnsi"/>
          <w:sz w:val="22"/>
          <w:szCs w:val="22"/>
        </w:rPr>
        <w:t>długoterminowej</w:t>
      </w:r>
      <w:r w:rsidR="000225CB" w:rsidRPr="00012D11">
        <w:rPr>
          <w:rFonts w:asciiTheme="minorHAnsi" w:hAnsiTheme="minorHAnsi" w:cstheme="minorHAnsi"/>
          <w:sz w:val="22"/>
          <w:szCs w:val="22"/>
        </w:rPr>
        <w:t>.</w:t>
      </w:r>
      <w:r w:rsidR="00D47105">
        <w:rPr>
          <w:rFonts w:asciiTheme="minorHAnsi" w:hAnsiTheme="minorHAnsi" w:cstheme="minorHAnsi"/>
          <w:sz w:val="22"/>
          <w:szCs w:val="22"/>
        </w:rPr>
        <w:t xml:space="preserve"> </w:t>
      </w:r>
      <w:r w:rsidR="0050571B" w:rsidRPr="00012D11">
        <w:rPr>
          <w:rFonts w:asciiTheme="minorHAnsi" w:hAnsiTheme="minorHAnsi" w:cstheme="minorHAnsi"/>
          <w:sz w:val="22"/>
          <w:szCs w:val="22"/>
        </w:rPr>
        <w:t>Aby</w:t>
      </w:r>
      <w:r w:rsidR="00675D90">
        <w:rPr>
          <w:rFonts w:asciiTheme="minorHAnsi" w:hAnsiTheme="minorHAnsi" w:cstheme="minorHAnsi"/>
          <w:sz w:val="22"/>
          <w:szCs w:val="22"/>
        </w:rPr>
        <w:t> </w:t>
      </w:r>
      <w:r w:rsidR="00D47105">
        <w:rPr>
          <w:rFonts w:asciiTheme="minorHAnsi" w:hAnsiTheme="minorHAnsi" w:cstheme="minorHAnsi"/>
          <w:sz w:val="22"/>
          <w:szCs w:val="22"/>
        </w:rPr>
        <w:t xml:space="preserve">zachować konkurencyjność </w:t>
      </w:r>
      <w:r w:rsidR="00CC67F2" w:rsidRPr="00012D11">
        <w:rPr>
          <w:rFonts w:asciiTheme="minorHAnsi" w:hAnsiTheme="minorHAnsi" w:cstheme="minorHAnsi"/>
          <w:sz w:val="22"/>
          <w:szCs w:val="22"/>
        </w:rPr>
        <w:t xml:space="preserve">i spełniać oczekiwania konsumentów, </w:t>
      </w:r>
      <w:r w:rsidR="001E6740" w:rsidRPr="00012D11">
        <w:rPr>
          <w:rFonts w:asciiTheme="minorHAnsi" w:hAnsiTheme="minorHAnsi" w:cstheme="minorHAnsi"/>
          <w:sz w:val="22"/>
          <w:szCs w:val="22"/>
        </w:rPr>
        <w:t>niezbędn</w:t>
      </w:r>
      <w:r w:rsidR="00F45D21">
        <w:rPr>
          <w:rFonts w:asciiTheme="minorHAnsi" w:hAnsiTheme="minorHAnsi" w:cstheme="minorHAnsi"/>
          <w:sz w:val="22"/>
          <w:szCs w:val="22"/>
        </w:rPr>
        <w:t>e są</w:t>
      </w:r>
      <w:r w:rsidR="00406177">
        <w:rPr>
          <w:rFonts w:asciiTheme="minorHAnsi" w:hAnsiTheme="minorHAnsi" w:cstheme="minorHAnsi"/>
          <w:sz w:val="22"/>
          <w:szCs w:val="22"/>
        </w:rPr>
        <w:t> </w:t>
      </w:r>
      <w:r w:rsidR="00F45D21">
        <w:rPr>
          <w:rFonts w:asciiTheme="minorHAnsi" w:hAnsiTheme="minorHAnsi" w:cstheme="minorHAnsi"/>
          <w:sz w:val="22"/>
          <w:szCs w:val="22"/>
        </w:rPr>
        <w:t xml:space="preserve">inwestycje w </w:t>
      </w:r>
      <w:r w:rsidR="004A25DA">
        <w:rPr>
          <w:rFonts w:asciiTheme="minorHAnsi" w:hAnsiTheme="minorHAnsi" w:cstheme="minorHAnsi"/>
          <w:sz w:val="22"/>
          <w:szCs w:val="22"/>
        </w:rPr>
        <w:t xml:space="preserve">rozwój cyfrowy i </w:t>
      </w:r>
      <w:r w:rsidR="001E6740" w:rsidRPr="00012D11">
        <w:rPr>
          <w:rFonts w:asciiTheme="minorHAnsi" w:hAnsiTheme="minorHAnsi" w:cstheme="minorHAnsi"/>
          <w:sz w:val="22"/>
          <w:szCs w:val="22"/>
        </w:rPr>
        <w:t>automatyzacj</w:t>
      </w:r>
      <w:r w:rsidR="004A25DA">
        <w:rPr>
          <w:rFonts w:asciiTheme="minorHAnsi" w:hAnsiTheme="minorHAnsi" w:cstheme="minorHAnsi"/>
          <w:sz w:val="22"/>
          <w:szCs w:val="22"/>
        </w:rPr>
        <w:t>ę</w:t>
      </w:r>
      <w:r w:rsidR="001E6740" w:rsidRPr="00012D11">
        <w:rPr>
          <w:rFonts w:asciiTheme="minorHAnsi" w:hAnsiTheme="minorHAnsi" w:cstheme="minorHAnsi"/>
          <w:sz w:val="22"/>
          <w:szCs w:val="22"/>
        </w:rPr>
        <w:t xml:space="preserve"> procesów. </w:t>
      </w:r>
      <w:r w:rsidR="00241DF0">
        <w:rPr>
          <w:rFonts w:asciiTheme="minorHAnsi" w:hAnsiTheme="minorHAnsi" w:cstheme="minorHAnsi"/>
          <w:sz w:val="22"/>
          <w:szCs w:val="22"/>
        </w:rPr>
        <w:t>Zgodnie z danymi FoodDrinkEurope z raportu Data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241DF0">
        <w:rPr>
          <w:rFonts w:asciiTheme="minorHAnsi" w:hAnsiTheme="minorHAnsi" w:cstheme="minorHAnsi"/>
          <w:sz w:val="22"/>
          <w:szCs w:val="22"/>
        </w:rPr>
        <w:t>&amp;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241DF0">
        <w:rPr>
          <w:rFonts w:asciiTheme="minorHAnsi" w:hAnsiTheme="minorHAnsi" w:cstheme="minorHAnsi"/>
          <w:sz w:val="22"/>
          <w:szCs w:val="22"/>
        </w:rPr>
        <w:t>Trends 2019,</w:t>
      </w:r>
      <w:r w:rsidR="00865839">
        <w:rPr>
          <w:rFonts w:asciiTheme="minorHAnsi" w:hAnsiTheme="minorHAnsi" w:cstheme="minorHAnsi"/>
          <w:sz w:val="22"/>
          <w:szCs w:val="22"/>
        </w:rPr>
        <w:t xml:space="preserve"> j</w:t>
      </w:r>
      <w:r w:rsidR="009E48B1" w:rsidRPr="00012D11">
        <w:rPr>
          <w:rFonts w:asciiTheme="minorHAnsi" w:hAnsiTheme="minorHAnsi" w:cstheme="minorHAnsi"/>
          <w:sz w:val="22"/>
          <w:szCs w:val="22"/>
        </w:rPr>
        <w:t>uż</w:t>
      </w:r>
      <w:r w:rsidR="00D135BF">
        <w:rPr>
          <w:rFonts w:asciiTheme="minorHAnsi" w:hAnsiTheme="minorHAnsi" w:cstheme="minorHAnsi"/>
          <w:sz w:val="22"/>
          <w:szCs w:val="22"/>
        </w:rPr>
        <w:t> </w:t>
      </w:r>
      <w:r w:rsidR="0073336D" w:rsidRPr="00012D11">
        <w:rPr>
          <w:rFonts w:asciiTheme="minorHAnsi" w:hAnsiTheme="minorHAnsi" w:cstheme="minorHAnsi"/>
          <w:sz w:val="22"/>
          <w:szCs w:val="22"/>
        </w:rPr>
        <w:t>74</w:t>
      </w:r>
      <w:r w:rsidR="00290B8C">
        <w:rPr>
          <w:rFonts w:asciiTheme="minorHAnsi" w:hAnsiTheme="minorHAnsi" w:cstheme="minorHAnsi"/>
          <w:sz w:val="22"/>
          <w:szCs w:val="22"/>
        </w:rPr>
        <w:t> </w:t>
      </w:r>
      <w:r w:rsidR="0073336D" w:rsidRPr="00012D11">
        <w:rPr>
          <w:rFonts w:asciiTheme="minorHAnsi" w:hAnsiTheme="minorHAnsi" w:cstheme="minorHAnsi"/>
          <w:sz w:val="22"/>
          <w:szCs w:val="22"/>
        </w:rPr>
        <w:t>proc.</w:t>
      </w:r>
      <w:r w:rsidR="00B02829">
        <w:rPr>
          <w:rFonts w:asciiTheme="minorHAnsi" w:hAnsiTheme="minorHAnsi" w:cstheme="minorHAnsi"/>
          <w:sz w:val="22"/>
          <w:szCs w:val="22"/>
        </w:rPr>
        <w:t xml:space="preserve"> MŚP </w:t>
      </w:r>
      <w:r w:rsidR="00B15829">
        <w:rPr>
          <w:rFonts w:asciiTheme="minorHAnsi" w:hAnsiTheme="minorHAnsi" w:cstheme="minorHAnsi"/>
          <w:sz w:val="22"/>
          <w:szCs w:val="22"/>
        </w:rPr>
        <w:t xml:space="preserve">w Unii Europejskiej </w:t>
      </w:r>
      <w:r w:rsidR="0073336D" w:rsidRPr="00012D11">
        <w:rPr>
          <w:rFonts w:asciiTheme="minorHAnsi" w:hAnsiTheme="minorHAnsi" w:cstheme="minorHAnsi"/>
          <w:sz w:val="22"/>
          <w:szCs w:val="22"/>
        </w:rPr>
        <w:t>zainwestowało w</w:t>
      </w:r>
      <w:r w:rsidR="00BD5F4F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AB7299" w:rsidRPr="00012D11">
        <w:rPr>
          <w:rFonts w:asciiTheme="minorHAnsi" w:hAnsiTheme="minorHAnsi" w:cstheme="minorHAnsi"/>
          <w:sz w:val="22"/>
          <w:szCs w:val="22"/>
        </w:rPr>
        <w:t xml:space="preserve">technologie, które </w:t>
      </w:r>
      <w:r w:rsidR="0073336D" w:rsidRPr="00012D11">
        <w:rPr>
          <w:rFonts w:asciiTheme="minorHAnsi" w:hAnsiTheme="minorHAnsi" w:cstheme="minorHAnsi"/>
          <w:sz w:val="22"/>
          <w:szCs w:val="22"/>
        </w:rPr>
        <w:t>udoskonal</w:t>
      </w:r>
      <w:r w:rsidR="0020263D">
        <w:rPr>
          <w:rFonts w:asciiTheme="minorHAnsi" w:hAnsiTheme="minorHAnsi" w:cstheme="minorHAnsi"/>
          <w:sz w:val="22"/>
          <w:szCs w:val="22"/>
        </w:rPr>
        <w:t>ają</w:t>
      </w:r>
      <w:r w:rsidR="00AB7299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73336D" w:rsidRPr="00012D11">
        <w:rPr>
          <w:rFonts w:asciiTheme="minorHAnsi" w:hAnsiTheme="minorHAnsi" w:cstheme="minorHAnsi"/>
          <w:sz w:val="22"/>
          <w:szCs w:val="22"/>
        </w:rPr>
        <w:t>proces</w:t>
      </w:r>
      <w:r w:rsidR="00AB7299" w:rsidRPr="00012D11">
        <w:rPr>
          <w:rFonts w:asciiTheme="minorHAnsi" w:hAnsiTheme="minorHAnsi" w:cstheme="minorHAnsi"/>
          <w:sz w:val="22"/>
          <w:szCs w:val="22"/>
        </w:rPr>
        <w:t>y</w:t>
      </w:r>
      <w:r w:rsidR="00277C87" w:rsidRPr="00012D11">
        <w:rPr>
          <w:rFonts w:asciiTheme="minorHAnsi" w:hAnsiTheme="minorHAnsi" w:cstheme="minorHAnsi"/>
          <w:sz w:val="22"/>
          <w:szCs w:val="22"/>
        </w:rPr>
        <w:t xml:space="preserve"> produkcji i</w:t>
      </w:r>
      <w:r w:rsidR="0085052A">
        <w:rPr>
          <w:rFonts w:asciiTheme="minorHAnsi" w:hAnsiTheme="minorHAnsi" w:cstheme="minorHAnsi"/>
          <w:sz w:val="22"/>
          <w:szCs w:val="22"/>
        </w:rPr>
        <w:t> </w:t>
      </w:r>
      <w:r w:rsidR="00277C87" w:rsidRPr="00012D11">
        <w:rPr>
          <w:rFonts w:asciiTheme="minorHAnsi" w:hAnsiTheme="minorHAnsi" w:cstheme="minorHAnsi"/>
          <w:sz w:val="22"/>
          <w:szCs w:val="22"/>
        </w:rPr>
        <w:t>zarządzania.</w:t>
      </w:r>
    </w:p>
    <w:p w14:paraId="6486008D" w14:textId="0B067317" w:rsidR="005923C6" w:rsidRPr="00012D11" w:rsidRDefault="000F2531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12D11">
        <w:rPr>
          <w:rFonts w:asciiTheme="minorHAnsi" w:hAnsiTheme="minorHAnsi" w:cstheme="minorHAnsi"/>
          <w:i/>
          <w:sz w:val="22"/>
          <w:szCs w:val="22"/>
        </w:rPr>
        <w:t>–</w:t>
      </w:r>
      <w:r w:rsidR="000B00AF" w:rsidRPr="00012D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341" w:rsidRPr="00012D11">
        <w:rPr>
          <w:rFonts w:asciiTheme="minorHAnsi" w:hAnsiTheme="minorHAnsi" w:cstheme="minorHAnsi"/>
          <w:i/>
          <w:sz w:val="22"/>
          <w:szCs w:val="22"/>
        </w:rPr>
        <w:t xml:space="preserve">Koronawirus </w:t>
      </w:r>
      <w:r w:rsidR="006D3C6D" w:rsidRPr="00012D11">
        <w:rPr>
          <w:rFonts w:asciiTheme="minorHAnsi" w:hAnsiTheme="minorHAnsi" w:cstheme="minorHAnsi"/>
          <w:i/>
          <w:sz w:val="22"/>
          <w:szCs w:val="22"/>
        </w:rPr>
        <w:t>pokazał</w:t>
      </w:r>
      <w:r w:rsidR="00095453">
        <w:rPr>
          <w:rFonts w:asciiTheme="minorHAnsi" w:hAnsiTheme="minorHAnsi" w:cstheme="minorHAnsi"/>
          <w:i/>
          <w:sz w:val="22"/>
          <w:szCs w:val="22"/>
        </w:rPr>
        <w:t xml:space="preserve">, że </w:t>
      </w:r>
      <w:r w:rsidR="00D63F01">
        <w:rPr>
          <w:rFonts w:asciiTheme="minorHAnsi" w:hAnsiTheme="minorHAnsi" w:cstheme="minorHAnsi"/>
          <w:i/>
          <w:sz w:val="22"/>
          <w:szCs w:val="22"/>
        </w:rPr>
        <w:t>sytuacja</w:t>
      </w:r>
      <w:r w:rsidR="00B55FA7">
        <w:rPr>
          <w:rFonts w:asciiTheme="minorHAnsi" w:hAnsiTheme="minorHAnsi" w:cstheme="minorHAnsi"/>
          <w:i/>
          <w:sz w:val="22"/>
          <w:szCs w:val="22"/>
        </w:rPr>
        <w:t xml:space="preserve"> na rynku spożywczym i sposób dotarcia do klienta w każdym momencie mogą ulec zmianie.</w:t>
      </w:r>
      <w:r w:rsidR="00B752EC" w:rsidRPr="00012D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11B43">
        <w:rPr>
          <w:rFonts w:asciiTheme="minorHAnsi" w:hAnsiTheme="minorHAnsi" w:cstheme="minorHAnsi"/>
          <w:i/>
          <w:sz w:val="22"/>
          <w:szCs w:val="22"/>
        </w:rPr>
        <w:t>Natomiast</w:t>
      </w:r>
      <w:r w:rsidR="00B55FA7">
        <w:rPr>
          <w:rFonts w:asciiTheme="minorHAnsi" w:hAnsiTheme="minorHAnsi" w:cstheme="minorHAnsi"/>
          <w:i/>
          <w:sz w:val="22"/>
          <w:szCs w:val="22"/>
        </w:rPr>
        <w:t xml:space="preserve"> d</w:t>
      </w:r>
      <w:r w:rsidR="00B752EC" w:rsidRPr="00012D11">
        <w:rPr>
          <w:rFonts w:asciiTheme="minorHAnsi" w:hAnsiTheme="minorHAnsi" w:cstheme="minorHAnsi"/>
          <w:i/>
          <w:sz w:val="22"/>
          <w:szCs w:val="22"/>
        </w:rPr>
        <w:t xml:space="preserve">oświadczenia z ostatniego kryzysu finansowego z 2008 roku </w:t>
      </w:r>
      <w:r w:rsidR="00BC7F5F">
        <w:rPr>
          <w:rFonts w:asciiTheme="minorHAnsi" w:hAnsiTheme="minorHAnsi" w:cstheme="minorHAnsi"/>
          <w:i/>
          <w:sz w:val="22"/>
          <w:szCs w:val="22"/>
        </w:rPr>
        <w:t>uczą</w:t>
      </w:r>
      <w:r w:rsidR="00B752EC" w:rsidRPr="00012D11">
        <w:rPr>
          <w:rFonts w:asciiTheme="minorHAnsi" w:hAnsiTheme="minorHAnsi" w:cstheme="minorHAnsi"/>
          <w:i/>
          <w:sz w:val="22"/>
          <w:szCs w:val="22"/>
        </w:rPr>
        <w:t>,</w:t>
      </w:r>
      <w:r w:rsidR="00BC7F5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752EC" w:rsidRPr="00012D11">
        <w:rPr>
          <w:rFonts w:asciiTheme="minorHAnsi" w:hAnsiTheme="minorHAnsi" w:cstheme="minorHAnsi"/>
          <w:i/>
          <w:sz w:val="22"/>
          <w:szCs w:val="22"/>
        </w:rPr>
        <w:t>że firmy</w:t>
      </w:r>
      <w:r w:rsidR="00617D07" w:rsidRPr="00012D11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="00406177">
        <w:rPr>
          <w:rFonts w:asciiTheme="minorHAnsi" w:hAnsiTheme="minorHAnsi" w:cstheme="minorHAnsi"/>
          <w:i/>
          <w:sz w:val="22"/>
          <w:szCs w:val="22"/>
        </w:rPr>
        <w:t> </w:t>
      </w:r>
      <w:r w:rsidR="0010473D">
        <w:rPr>
          <w:rFonts w:asciiTheme="minorHAnsi" w:hAnsiTheme="minorHAnsi" w:cstheme="minorHAnsi"/>
          <w:i/>
          <w:sz w:val="22"/>
          <w:szCs w:val="22"/>
        </w:rPr>
        <w:t xml:space="preserve">tej </w:t>
      </w:r>
      <w:r w:rsidR="00617D07" w:rsidRPr="00012D11">
        <w:rPr>
          <w:rFonts w:asciiTheme="minorHAnsi" w:hAnsiTheme="minorHAnsi" w:cstheme="minorHAnsi"/>
          <w:i/>
          <w:sz w:val="22"/>
          <w:szCs w:val="22"/>
        </w:rPr>
        <w:t xml:space="preserve">branży, </w:t>
      </w:r>
      <w:r w:rsidR="00B752EC" w:rsidRPr="00012D11">
        <w:rPr>
          <w:rFonts w:asciiTheme="minorHAnsi" w:hAnsiTheme="minorHAnsi" w:cstheme="minorHAnsi"/>
          <w:i/>
          <w:sz w:val="22"/>
          <w:szCs w:val="22"/>
        </w:rPr>
        <w:t>które w</w:t>
      </w:r>
      <w:r w:rsidR="006E2284">
        <w:rPr>
          <w:rFonts w:asciiTheme="minorHAnsi" w:hAnsiTheme="minorHAnsi" w:cstheme="minorHAnsi"/>
          <w:i/>
          <w:sz w:val="22"/>
          <w:szCs w:val="22"/>
        </w:rPr>
        <w:t> </w:t>
      </w:r>
      <w:r w:rsidR="00B752EC" w:rsidRPr="00012D11">
        <w:rPr>
          <w:rFonts w:asciiTheme="minorHAnsi" w:hAnsiTheme="minorHAnsi" w:cstheme="minorHAnsi"/>
          <w:i/>
          <w:sz w:val="22"/>
          <w:szCs w:val="22"/>
        </w:rPr>
        <w:t>trudnych czasach inwestują w cyfryzację i automatyzują procesy, na przestrzeni następnych lat</w:t>
      </w:r>
      <w:r w:rsidR="009F6FB8" w:rsidRPr="00012D11">
        <w:rPr>
          <w:rFonts w:asciiTheme="minorHAnsi" w:hAnsiTheme="minorHAnsi" w:cstheme="minorHAnsi"/>
          <w:i/>
          <w:sz w:val="22"/>
          <w:szCs w:val="22"/>
        </w:rPr>
        <w:t xml:space="preserve"> osiągają lepsze wyniki od konkurencji.</w:t>
      </w:r>
      <w:r w:rsidR="008B2BA9" w:rsidRPr="00012D11">
        <w:rPr>
          <w:rFonts w:asciiTheme="minorHAnsi" w:hAnsiTheme="minorHAnsi" w:cstheme="minorHAnsi"/>
          <w:i/>
          <w:sz w:val="22"/>
          <w:szCs w:val="22"/>
        </w:rPr>
        <w:t xml:space="preserve"> Nowoczesna firma</w:t>
      </w:r>
      <w:r w:rsidR="0010473D">
        <w:rPr>
          <w:rFonts w:asciiTheme="minorHAnsi" w:hAnsiTheme="minorHAnsi" w:cstheme="minorHAnsi"/>
          <w:i/>
          <w:sz w:val="22"/>
          <w:szCs w:val="22"/>
        </w:rPr>
        <w:t xml:space="preserve">, która podąża </w:t>
      </w:r>
      <w:r w:rsidR="008B2BA9" w:rsidRPr="00012D11">
        <w:rPr>
          <w:rFonts w:asciiTheme="minorHAnsi" w:hAnsiTheme="minorHAnsi" w:cstheme="minorHAnsi"/>
          <w:i/>
          <w:sz w:val="22"/>
          <w:szCs w:val="22"/>
        </w:rPr>
        <w:t xml:space="preserve">za trendami technologicznymi jest w stanie </w:t>
      </w:r>
      <w:r w:rsidR="008179BE" w:rsidRPr="00012D11">
        <w:rPr>
          <w:rFonts w:asciiTheme="minorHAnsi" w:hAnsiTheme="minorHAnsi" w:cstheme="minorHAnsi"/>
          <w:i/>
          <w:sz w:val="22"/>
          <w:szCs w:val="22"/>
        </w:rPr>
        <w:t>elastycznie dopasować swoją ofertę do zmieniającego się otoczeni</w:t>
      </w:r>
      <w:r w:rsidR="00412852" w:rsidRPr="00012D11">
        <w:rPr>
          <w:rFonts w:asciiTheme="minorHAnsi" w:hAnsiTheme="minorHAnsi" w:cstheme="minorHAnsi"/>
          <w:i/>
          <w:sz w:val="22"/>
          <w:szCs w:val="22"/>
        </w:rPr>
        <w:t>a i</w:t>
      </w:r>
      <w:r w:rsidR="00683844">
        <w:rPr>
          <w:rFonts w:asciiTheme="minorHAnsi" w:hAnsiTheme="minorHAnsi" w:cstheme="minorHAnsi"/>
          <w:i/>
          <w:sz w:val="22"/>
          <w:szCs w:val="22"/>
        </w:rPr>
        <w:t> </w:t>
      </w:r>
      <w:r w:rsidR="008179BE" w:rsidRPr="00012D11">
        <w:rPr>
          <w:rFonts w:asciiTheme="minorHAnsi" w:hAnsiTheme="minorHAnsi" w:cstheme="minorHAnsi"/>
          <w:i/>
          <w:sz w:val="22"/>
          <w:szCs w:val="22"/>
        </w:rPr>
        <w:t>być</w:t>
      </w:r>
      <w:r w:rsidR="00406177">
        <w:rPr>
          <w:rFonts w:asciiTheme="minorHAnsi" w:hAnsiTheme="minorHAnsi" w:cstheme="minorHAnsi"/>
          <w:i/>
          <w:sz w:val="22"/>
          <w:szCs w:val="22"/>
        </w:rPr>
        <w:t> </w:t>
      </w:r>
      <w:r w:rsidR="008179BE" w:rsidRPr="00012D11">
        <w:rPr>
          <w:rFonts w:asciiTheme="minorHAnsi" w:hAnsiTheme="minorHAnsi" w:cstheme="minorHAnsi"/>
          <w:i/>
          <w:sz w:val="22"/>
          <w:szCs w:val="22"/>
        </w:rPr>
        <w:t>bardziej efektywn</w:t>
      </w:r>
      <w:r w:rsidR="0010473D">
        <w:rPr>
          <w:rFonts w:asciiTheme="minorHAnsi" w:hAnsiTheme="minorHAnsi" w:cstheme="minorHAnsi"/>
          <w:i/>
          <w:sz w:val="22"/>
          <w:szCs w:val="22"/>
        </w:rPr>
        <w:t>a</w:t>
      </w:r>
      <w:r w:rsidR="008179BE" w:rsidRPr="00012D11">
        <w:rPr>
          <w:rFonts w:asciiTheme="minorHAnsi" w:hAnsiTheme="minorHAnsi" w:cstheme="minorHAnsi"/>
          <w:i/>
          <w:sz w:val="22"/>
          <w:szCs w:val="22"/>
        </w:rPr>
        <w:t xml:space="preserve"> operacyjnie</w:t>
      </w:r>
      <w:r w:rsidR="00950DCA">
        <w:rPr>
          <w:rFonts w:asciiTheme="minorHAnsi" w:hAnsiTheme="minorHAnsi" w:cstheme="minorHAnsi"/>
          <w:i/>
          <w:sz w:val="22"/>
          <w:szCs w:val="22"/>
        </w:rPr>
        <w:t xml:space="preserve"> oraz odporn</w:t>
      </w:r>
      <w:r w:rsidR="0010473D">
        <w:rPr>
          <w:rFonts w:asciiTheme="minorHAnsi" w:hAnsiTheme="minorHAnsi" w:cstheme="minorHAnsi"/>
          <w:i/>
          <w:sz w:val="22"/>
          <w:szCs w:val="22"/>
        </w:rPr>
        <w:t>a</w:t>
      </w:r>
      <w:r w:rsidR="00950DCA">
        <w:rPr>
          <w:rFonts w:asciiTheme="minorHAnsi" w:hAnsiTheme="minorHAnsi" w:cstheme="minorHAnsi"/>
          <w:i/>
          <w:sz w:val="22"/>
          <w:szCs w:val="22"/>
        </w:rPr>
        <w:t xml:space="preserve"> na</w:t>
      </w:r>
      <w:r w:rsidR="0010473D">
        <w:rPr>
          <w:rFonts w:asciiTheme="minorHAnsi" w:hAnsiTheme="minorHAnsi" w:cstheme="minorHAnsi"/>
          <w:i/>
          <w:sz w:val="22"/>
          <w:szCs w:val="22"/>
        </w:rPr>
        <w:t xml:space="preserve"> wstrząsy </w:t>
      </w:r>
      <w:r w:rsidR="00871394" w:rsidRPr="00012D11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="00871394" w:rsidRPr="00012D11">
        <w:rPr>
          <w:rFonts w:asciiTheme="minorHAnsi" w:hAnsiTheme="minorHAnsi" w:cstheme="minorHAnsi"/>
          <w:sz w:val="22"/>
          <w:szCs w:val="22"/>
        </w:rPr>
        <w:t xml:space="preserve">mówi </w:t>
      </w:r>
      <w:r w:rsidR="00871394" w:rsidRPr="00012D11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871394" w:rsidRPr="00012D11">
        <w:rPr>
          <w:rFonts w:asciiTheme="minorHAnsi" w:hAnsiTheme="minorHAnsi" w:cstheme="minorHAnsi"/>
          <w:sz w:val="22"/>
          <w:szCs w:val="22"/>
        </w:rPr>
        <w:t>, Prezes Zarządu Siemens Financial Services w</w:t>
      </w:r>
      <w:r w:rsidR="00547BE0" w:rsidRPr="00012D11">
        <w:rPr>
          <w:rFonts w:asciiTheme="minorHAnsi" w:hAnsiTheme="minorHAnsi" w:cstheme="minorHAnsi"/>
          <w:sz w:val="22"/>
          <w:szCs w:val="22"/>
        </w:rPr>
        <w:t> </w:t>
      </w:r>
      <w:r w:rsidR="00871394" w:rsidRPr="00012D11">
        <w:rPr>
          <w:rFonts w:asciiTheme="minorHAnsi" w:hAnsiTheme="minorHAnsi" w:cstheme="minorHAnsi"/>
          <w:sz w:val="22"/>
          <w:szCs w:val="22"/>
        </w:rPr>
        <w:t>Polsce.</w:t>
      </w:r>
    </w:p>
    <w:p w14:paraId="0BF88AA4" w14:textId="77777777" w:rsidR="0010473D" w:rsidRDefault="0010473D" w:rsidP="00E71CA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5E91F" w14:textId="1179E2A5" w:rsidR="00B963B7" w:rsidRPr="00012D11" w:rsidRDefault="00B963B7" w:rsidP="00E71CA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2D11">
        <w:rPr>
          <w:rFonts w:asciiTheme="minorHAnsi" w:hAnsiTheme="minorHAnsi" w:cstheme="minorHAnsi"/>
          <w:b/>
          <w:bCs/>
          <w:sz w:val="22"/>
          <w:szCs w:val="22"/>
        </w:rPr>
        <w:t>Cyfryzacja to klucz do stabilnego rozwoju</w:t>
      </w:r>
    </w:p>
    <w:p w14:paraId="4B2D55C4" w14:textId="3382A83C" w:rsidR="0082741F" w:rsidRDefault="00A9732B" w:rsidP="00E71CA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63B4A" w:rsidRPr="00012D11">
        <w:rPr>
          <w:rFonts w:asciiTheme="minorHAnsi" w:hAnsiTheme="minorHAnsi" w:cstheme="minorHAnsi"/>
          <w:sz w:val="22"/>
          <w:szCs w:val="22"/>
        </w:rPr>
        <w:t xml:space="preserve">godnie z modelem </w:t>
      </w:r>
      <w:r w:rsidR="0010473D">
        <w:rPr>
          <w:rFonts w:asciiTheme="minorHAnsi" w:hAnsiTheme="minorHAnsi" w:cstheme="minorHAnsi"/>
          <w:sz w:val="22"/>
          <w:szCs w:val="22"/>
        </w:rPr>
        <w:t xml:space="preserve">analitycznym </w:t>
      </w:r>
      <w:r w:rsidR="00811B43">
        <w:rPr>
          <w:rFonts w:asciiTheme="minorHAnsi" w:hAnsiTheme="minorHAnsi" w:cstheme="minorHAnsi"/>
          <w:sz w:val="22"/>
          <w:szCs w:val="22"/>
        </w:rPr>
        <w:t>opracowanym</w:t>
      </w:r>
      <w:r w:rsidR="00363B4A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3C24C0" w:rsidRPr="00012D11">
        <w:rPr>
          <w:rFonts w:asciiTheme="minorHAnsi" w:hAnsiTheme="minorHAnsi" w:cstheme="minorHAnsi"/>
          <w:sz w:val="22"/>
          <w:szCs w:val="22"/>
        </w:rPr>
        <w:t xml:space="preserve">przez Siemens Financial Services, </w:t>
      </w:r>
      <w:r w:rsidR="00E71CAB" w:rsidRPr="00012D11">
        <w:rPr>
          <w:rFonts w:asciiTheme="minorHAnsi" w:hAnsiTheme="minorHAnsi" w:cstheme="minorHAnsi"/>
          <w:sz w:val="22"/>
          <w:szCs w:val="22"/>
        </w:rPr>
        <w:t>inwestycje w rozwój cyfrowy w branży</w:t>
      </w:r>
      <w:r w:rsidR="00B62020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363B4A" w:rsidRPr="00012D11">
        <w:rPr>
          <w:rFonts w:asciiTheme="minorHAnsi" w:hAnsiTheme="minorHAnsi" w:cstheme="minorHAnsi"/>
          <w:sz w:val="22"/>
          <w:szCs w:val="22"/>
        </w:rPr>
        <w:t>f</w:t>
      </w:r>
      <w:r w:rsidR="00B62020" w:rsidRPr="00012D11">
        <w:rPr>
          <w:rFonts w:asciiTheme="minorHAnsi" w:hAnsiTheme="minorHAnsi" w:cstheme="minorHAnsi"/>
          <w:sz w:val="22"/>
          <w:szCs w:val="22"/>
        </w:rPr>
        <w:t>ood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B62020" w:rsidRPr="00012D11">
        <w:rPr>
          <w:rFonts w:asciiTheme="minorHAnsi" w:hAnsiTheme="minorHAnsi" w:cstheme="minorHAnsi"/>
          <w:sz w:val="22"/>
          <w:szCs w:val="22"/>
        </w:rPr>
        <w:t>&amp;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363B4A" w:rsidRPr="00012D11">
        <w:rPr>
          <w:rFonts w:asciiTheme="minorHAnsi" w:hAnsiTheme="minorHAnsi" w:cstheme="minorHAnsi"/>
          <w:sz w:val="22"/>
          <w:szCs w:val="22"/>
        </w:rPr>
        <w:t>b</w:t>
      </w:r>
      <w:r w:rsidR="00B62020" w:rsidRPr="00012D11">
        <w:rPr>
          <w:rFonts w:asciiTheme="minorHAnsi" w:hAnsiTheme="minorHAnsi" w:cstheme="minorHAnsi"/>
          <w:sz w:val="22"/>
          <w:szCs w:val="22"/>
        </w:rPr>
        <w:t xml:space="preserve">everage </w:t>
      </w:r>
      <w:r w:rsidR="003A0379">
        <w:rPr>
          <w:rFonts w:asciiTheme="minorHAnsi" w:hAnsiTheme="minorHAnsi" w:cstheme="minorHAnsi"/>
          <w:sz w:val="22"/>
          <w:szCs w:val="22"/>
        </w:rPr>
        <w:t>na świecie</w:t>
      </w:r>
      <w:r w:rsidR="0010473D">
        <w:rPr>
          <w:rFonts w:asciiTheme="minorHAnsi" w:hAnsiTheme="minorHAnsi" w:cstheme="minorHAnsi"/>
          <w:sz w:val="22"/>
          <w:szCs w:val="22"/>
        </w:rPr>
        <w:t>,</w:t>
      </w:r>
      <w:r w:rsidR="003A0379">
        <w:rPr>
          <w:rFonts w:asciiTheme="minorHAnsi" w:hAnsiTheme="minorHAnsi" w:cstheme="minorHAnsi"/>
          <w:sz w:val="22"/>
          <w:szCs w:val="22"/>
        </w:rPr>
        <w:t xml:space="preserve"> </w:t>
      </w:r>
      <w:r w:rsidR="00E71CAB" w:rsidRPr="00012D11">
        <w:rPr>
          <w:rFonts w:asciiTheme="minorHAnsi" w:hAnsiTheme="minorHAnsi" w:cstheme="minorHAnsi"/>
          <w:sz w:val="22"/>
          <w:szCs w:val="22"/>
        </w:rPr>
        <w:t>w ciągu najbliższych 5 lat</w:t>
      </w:r>
      <w:r w:rsidR="0010473D">
        <w:rPr>
          <w:rFonts w:asciiTheme="minorHAnsi" w:hAnsiTheme="minorHAnsi" w:cstheme="minorHAnsi"/>
          <w:sz w:val="22"/>
          <w:szCs w:val="22"/>
        </w:rPr>
        <w:t>,</w:t>
      </w:r>
      <w:r w:rsidR="00E71CAB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3A0379" w:rsidRPr="007F7BFB">
        <w:rPr>
          <w:rFonts w:asciiTheme="minorHAnsi" w:hAnsiTheme="minorHAnsi" w:cstheme="minorHAnsi"/>
          <w:sz w:val="22"/>
          <w:szCs w:val="22"/>
        </w:rPr>
        <w:t>po</w:t>
      </w:r>
      <w:r w:rsidR="007F7BFB" w:rsidRPr="007F7BFB">
        <w:rPr>
          <w:rFonts w:asciiTheme="minorHAnsi" w:hAnsiTheme="minorHAnsi" w:cstheme="minorHAnsi"/>
          <w:sz w:val="22"/>
          <w:szCs w:val="22"/>
        </w:rPr>
        <w:t>winny</w:t>
      </w:r>
      <w:r w:rsidR="003A0379">
        <w:rPr>
          <w:rFonts w:asciiTheme="minorHAnsi" w:hAnsiTheme="minorHAnsi" w:cstheme="minorHAnsi"/>
          <w:sz w:val="22"/>
          <w:szCs w:val="22"/>
        </w:rPr>
        <w:t xml:space="preserve"> wynieść</w:t>
      </w:r>
      <w:r w:rsidR="007D7C01">
        <w:rPr>
          <w:rFonts w:asciiTheme="minorHAnsi" w:hAnsiTheme="minorHAnsi" w:cstheme="minorHAnsi"/>
          <w:sz w:val="22"/>
          <w:szCs w:val="22"/>
        </w:rPr>
        <w:t xml:space="preserve"> </w:t>
      </w:r>
      <w:r w:rsidR="00E71CAB" w:rsidRPr="00012D11">
        <w:rPr>
          <w:rFonts w:asciiTheme="minorHAnsi" w:hAnsiTheme="minorHAnsi" w:cstheme="minorHAnsi"/>
          <w:sz w:val="22"/>
          <w:szCs w:val="22"/>
        </w:rPr>
        <w:t>5</w:t>
      </w:r>
      <w:r w:rsidR="00137AF3">
        <w:rPr>
          <w:rFonts w:asciiTheme="minorHAnsi" w:hAnsiTheme="minorHAnsi" w:cstheme="minorHAnsi"/>
          <w:sz w:val="22"/>
          <w:szCs w:val="22"/>
        </w:rPr>
        <w:t>67</w:t>
      </w:r>
      <w:r w:rsidR="00D078F4" w:rsidRPr="00012D11">
        <w:rPr>
          <w:rFonts w:asciiTheme="minorHAnsi" w:hAnsiTheme="minorHAnsi" w:cstheme="minorHAnsi"/>
          <w:sz w:val="22"/>
          <w:szCs w:val="22"/>
        </w:rPr>
        <w:t> </w:t>
      </w:r>
      <w:r w:rsidR="00E71CAB" w:rsidRPr="00012D11">
        <w:rPr>
          <w:rFonts w:asciiTheme="minorHAnsi" w:hAnsiTheme="minorHAnsi" w:cstheme="minorHAnsi"/>
          <w:sz w:val="22"/>
          <w:szCs w:val="22"/>
        </w:rPr>
        <w:t>miliard</w:t>
      </w:r>
      <w:r w:rsidR="00137AF3">
        <w:rPr>
          <w:rFonts w:asciiTheme="minorHAnsi" w:hAnsiTheme="minorHAnsi" w:cstheme="minorHAnsi"/>
          <w:sz w:val="22"/>
          <w:szCs w:val="22"/>
        </w:rPr>
        <w:t xml:space="preserve">ów </w:t>
      </w:r>
      <w:r w:rsidR="00C209C1" w:rsidRPr="00012D11">
        <w:rPr>
          <w:rFonts w:asciiTheme="minorHAnsi" w:hAnsiTheme="minorHAnsi" w:cstheme="minorHAnsi"/>
          <w:sz w:val="22"/>
          <w:szCs w:val="22"/>
        </w:rPr>
        <w:t>dolarów</w:t>
      </w:r>
      <w:r w:rsidR="00E71CAB" w:rsidRPr="00012D11">
        <w:rPr>
          <w:rFonts w:asciiTheme="minorHAnsi" w:hAnsiTheme="minorHAnsi" w:cstheme="minorHAnsi"/>
          <w:sz w:val="22"/>
          <w:szCs w:val="22"/>
        </w:rPr>
        <w:t>.</w:t>
      </w:r>
      <w:r w:rsidR="00C93201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080A0E" w:rsidRPr="00012D11">
        <w:rPr>
          <w:rFonts w:asciiTheme="minorHAnsi" w:hAnsiTheme="minorHAnsi" w:cstheme="minorHAnsi"/>
          <w:sz w:val="22"/>
          <w:szCs w:val="22"/>
        </w:rPr>
        <w:t>Tylko w</w:t>
      </w:r>
      <w:r w:rsidR="002F500B">
        <w:rPr>
          <w:rFonts w:asciiTheme="minorHAnsi" w:hAnsiTheme="minorHAnsi" w:cstheme="minorHAnsi"/>
          <w:sz w:val="22"/>
          <w:szCs w:val="22"/>
        </w:rPr>
        <w:t> </w:t>
      </w:r>
      <w:r w:rsidR="00E71CAB" w:rsidRPr="00012D11">
        <w:rPr>
          <w:rFonts w:asciiTheme="minorHAnsi" w:hAnsiTheme="minorHAnsi" w:cstheme="minorHAnsi"/>
          <w:sz w:val="22"/>
          <w:szCs w:val="22"/>
        </w:rPr>
        <w:t>Polsce</w:t>
      </w:r>
      <w:r w:rsidR="00834014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3A0379">
        <w:rPr>
          <w:rFonts w:asciiTheme="minorHAnsi" w:hAnsiTheme="minorHAnsi" w:cstheme="minorHAnsi"/>
          <w:sz w:val="22"/>
          <w:szCs w:val="22"/>
        </w:rPr>
        <w:t>tego typu</w:t>
      </w:r>
      <w:r w:rsidR="00320043">
        <w:rPr>
          <w:rFonts w:asciiTheme="minorHAnsi" w:hAnsiTheme="minorHAnsi" w:cstheme="minorHAnsi"/>
          <w:sz w:val="22"/>
          <w:szCs w:val="22"/>
        </w:rPr>
        <w:t xml:space="preserve"> nakłady </w:t>
      </w:r>
      <w:r w:rsidR="0094408D">
        <w:rPr>
          <w:rFonts w:asciiTheme="minorHAnsi" w:hAnsiTheme="minorHAnsi" w:cstheme="minorHAnsi"/>
          <w:sz w:val="22"/>
          <w:szCs w:val="22"/>
        </w:rPr>
        <w:t>mają</w:t>
      </w:r>
      <w:r w:rsidR="003A0379">
        <w:rPr>
          <w:rFonts w:asciiTheme="minorHAnsi" w:hAnsiTheme="minorHAnsi" w:cstheme="minorHAnsi"/>
          <w:sz w:val="22"/>
          <w:szCs w:val="22"/>
        </w:rPr>
        <w:t xml:space="preserve"> osiągnąć wartość</w:t>
      </w:r>
      <w:r w:rsidR="003D45B9">
        <w:rPr>
          <w:rFonts w:asciiTheme="minorHAnsi" w:hAnsiTheme="minorHAnsi" w:cstheme="minorHAnsi"/>
          <w:sz w:val="22"/>
          <w:szCs w:val="22"/>
        </w:rPr>
        <w:t xml:space="preserve"> </w:t>
      </w:r>
      <w:r w:rsidR="000B6388">
        <w:rPr>
          <w:rFonts w:asciiTheme="minorHAnsi" w:hAnsiTheme="minorHAnsi" w:cstheme="minorHAnsi"/>
          <w:sz w:val="22"/>
          <w:szCs w:val="22"/>
        </w:rPr>
        <w:t>1</w:t>
      </w:r>
      <w:r w:rsidR="004A2049">
        <w:rPr>
          <w:rFonts w:asciiTheme="minorHAnsi" w:hAnsiTheme="minorHAnsi" w:cstheme="minorHAnsi"/>
          <w:sz w:val="22"/>
          <w:szCs w:val="22"/>
        </w:rPr>
        <w:t xml:space="preserve">4,7 </w:t>
      </w:r>
      <w:r w:rsidR="00834014" w:rsidRPr="00012D11">
        <w:rPr>
          <w:rFonts w:asciiTheme="minorHAnsi" w:hAnsiTheme="minorHAnsi" w:cstheme="minorHAnsi"/>
          <w:sz w:val="22"/>
          <w:szCs w:val="22"/>
        </w:rPr>
        <w:t xml:space="preserve">miliarda </w:t>
      </w:r>
      <w:r w:rsidR="008E0B0F">
        <w:rPr>
          <w:rFonts w:asciiTheme="minorHAnsi" w:hAnsiTheme="minorHAnsi" w:cstheme="minorHAnsi"/>
          <w:sz w:val="22"/>
          <w:szCs w:val="22"/>
        </w:rPr>
        <w:t>złotych</w:t>
      </w:r>
      <w:r w:rsidR="008B278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16F84">
        <w:rPr>
          <w:rFonts w:asciiTheme="minorHAnsi" w:hAnsiTheme="minorHAnsi" w:cstheme="minorHAnsi"/>
          <w:sz w:val="22"/>
          <w:szCs w:val="22"/>
        </w:rPr>
        <w:t xml:space="preserve">. </w:t>
      </w:r>
      <w:r w:rsidR="00881AAB" w:rsidRPr="00012D11">
        <w:rPr>
          <w:rFonts w:asciiTheme="minorHAnsi" w:hAnsiTheme="minorHAnsi" w:cstheme="minorHAnsi"/>
          <w:sz w:val="22"/>
          <w:szCs w:val="22"/>
        </w:rPr>
        <w:t>Obecn</w:t>
      </w:r>
      <w:r w:rsidR="001A4CB5" w:rsidRPr="00012D11">
        <w:rPr>
          <w:rFonts w:asciiTheme="minorHAnsi" w:hAnsiTheme="minorHAnsi" w:cstheme="minorHAnsi"/>
          <w:sz w:val="22"/>
          <w:szCs w:val="22"/>
        </w:rPr>
        <w:t>e</w:t>
      </w:r>
      <w:r w:rsidR="00881AAB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1A4CB5" w:rsidRPr="00012D11">
        <w:rPr>
          <w:rFonts w:asciiTheme="minorHAnsi" w:hAnsiTheme="minorHAnsi" w:cstheme="minorHAnsi"/>
          <w:sz w:val="22"/>
          <w:szCs w:val="22"/>
        </w:rPr>
        <w:t>zawirowania</w:t>
      </w:r>
      <w:r w:rsidR="00486497">
        <w:rPr>
          <w:rFonts w:asciiTheme="minorHAnsi" w:hAnsiTheme="minorHAnsi" w:cstheme="minorHAnsi"/>
          <w:sz w:val="22"/>
          <w:szCs w:val="22"/>
        </w:rPr>
        <w:t xml:space="preserve"> </w:t>
      </w:r>
      <w:r w:rsidR="00D74936">
        <w:rPr>
          <w:rFonts w:asciiTheme="minorHAnsi" w:hAnsiTheme="minorHAnsi" w:cstheme="minorHAnsi"/>
          <w:sz w:val="22"/>
          <w:szCs w:val="22"/>
        </w:rPr>
        <w:t xml:space="preserve">wywołane </w:t>
      </w:r>
      <w:r w:rsidR="00881AAB" w:rsidRPr="00012D11">
        <w:rPr>
          <w:rFonts w:asciiTheme="minorHAnsi" w:hAnsiTheme="minorHAnsi" w:cstheme="minorHAnsi"/>
          <w:sz w:val="22"/>
          <w:szCs w:val="22"/>
        </w:rPr>
        <w:t>koronawirusem</w:t>
      </w:r>
      <w:r w:rsidR="00635A15" w:rsidRPr="00012D11">
        <w:rPr>
          <w:rFonts w:asciiTheme="minorHAnsi" w:hAnsiTheme="minorHAnsi" w:cstheme="minorHAnsi"/>
          <w:sz w:val="22"/>
          <w:szCs w:val="22"/>
        </w:rPr>
        <w:t xml:space="preserve"> są</w:t>
      </w:r>
      <w:r w:rsidR="0010473D">
        <w:rPr>
          <w:rFonts w:asciiTheme="minorHAnsi" w:hAnsiTheme="minorHAnsi" w:cstheme="minorHAnsi"/>
          <w:sz w:val="22"/>
          <w:szCs w:val="22"/>
        </w:rPr>
        <w:t>,</w:t>
      </w:r>
      <w:r w:rsidR="00635A15" w:rsidRPr="00012D11">
        <w:rPr>
          <w:rFonts w:asciiTheme="minorHAnsi" w:hAnsiTheme="minorHAnsi" w:cstheme="minorHAnsi"/>
          <w:sz w:val="22"/>
          <w:szCs w:val="22"/>
        </w:rPr>
        <w:t xml:space="preserve"> wbrew pozorom</w:t>
      </w:r>
      <w:r w:rsidR="0010473D">
        <w:rPr>
          <w:rFonts w:asciiTheme="minorHAnsi" w:hAnsiTheme="minorHAnsi" w:cstheme="minorHAnsi"/>
          <w:sz w:val="22"/>
          <w:szCs w:val="22"/>
        </w:rPr>
        <w:t>,</w:t>
      </w:r>
      <w:r w:rsidR="00635A15" w:rsidRPr="00012D11">
        <w:rPr>
          <w:rFonts w:asciiTheme="minorHAnsi" w:hAnsiTheme="minorHAnsi" w:cstheme="minorHAnsi"/>
          <w:sz w:val="22"/>
          <w:szCs w:val="22"/>
        </w:rPr>
        <w:t xml:space="preserve"> bardzo dobrym momentem na</w:t>
      </w:r>
      <w:r w:rsidR="00C56DF6">
        <w:rPr>
          <w:rFonts w:asciiTheme="minorHAnsi" w:hAnsiTheme="minorHAnsi" w:cstheme="minorHAnsi"/>
          <w:sz w:val="22"/>
          <w:szCs w:val="22"/>
        </w:rPr>
        <w:t xml:space="preserve"> wdrażanie nowych technologii</w:t>
      </w:r>
      <w:r w:rsidR="003A7C13" w:rsidRPr="00012D11">
        <w:rPr>
          <w:rFonts w:asciiTheme="minorHAnsi" w:hAnsiTheme="minorHAnsi" w:cstheme="minorHAnsi"/>
          <w:sz w:val="22"/>
          <w:szCs w:val="22"/>
        </w:rPr>
        <w:t>.</w:t>
      </w:r>
      <w:r w:rsidR="00C56DF6">
        <w:rPr>
          <w:rFonts w:asciiTheme="minorHAnsi" w:hAnsiTheme="minorHAnsi" w:cstheme="minorHAnsi"/>
          <w:sz w:val="22"/>
          <w:szCs w:val="22"/>
        </w:rPr>
        <w:t xml:space="preserve"> </w:t>
      </w:r>
      <w:r w:rsidR="005551C8">
        <w:rPr>
          <w:rFonts w:asciiTheme="minorHAnsi" w:hAnsiTheme="minorHAnsi" w:cstheme="minorHAnsi"/>
          <w:sz w:val="22"/>
          <w:szCs w:val="22"/>
        </w:rPr>
        <w:t xml:space="preserve">Unowocześnienie </w:t>
      </w:r>
      <w:r w:rsidR="00A82363" w:rsidRPr="00012D11">
        <w:rPr>
          <w:rFonts w:asciiTheme="minorHAnsi" w:hAnsiTheme="minorHAnsi" w:cstheme="minorHAnsi"/>
          <w:sz w:val="22"/>
          <w:szCs w:val="22"/>
        </w:rPr>
        <w:t xml:space="preserve">procesu produkcji </w:t>
      </w:r>
      <w:r w:rsidR="0061147A" w:rsidRPr="00012D11">
        <w:rPr>
          <w:rFonts w:asciiTheme="minorHAnsi" w:hAnsiTheme="minorHAnsi" w:cstheme="minorHAnsi"/>
          <w:sz w:val="22"/>
          <w:szCs w:val="22"/>
        </w:rPr>
        <w:t>i zarządzania przedsiębiorstwem</w:t>
      </w:r>
      <w:r w:rsidR="0065231A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CB14AE">
        <w:rPr>
          <w:rFonts w:asciiTheme="minorHAnsi" w:hAnsiTheme="minorHAnsi" w:cstheme="minorHAnsi"/>
          <w:sz w:val="22"/>
          <w:szCs w:val="22"/>
        </w:rPr>
        <w:t xml:space="preserve">to większa </w:t>
      </w:r>
      <w:r w:rsidR="00E71CAB" w:rsidRPr="00012D11">
        <w:rPr>
          <w:rFonts w:asciiTheme="minorHAnsi" w:hAnsiTheme="minorHAnsi" w:cstheme="minorHAnsi"/>
          <w:sz w:val="22"/>
          <w:szCs w:val="22"/>
        </w:rPr>
        <w:t>elastyczno</w:t>
      </w:r>
      <w:r w:rsidR="00B918CD" w:rsidRPr="00012D11">
        <w:rPr>
          <w:rFonts w:asciiTheme="minorHAnsi" w:hAnsiTheme="minorHAnsi" w:cstheme="minorHAnsi"/>
          <w:sz w:val="22"/>
          <w:szCs w:val="22"/>
        </w:rPr>
        <w:t>ś</w:t>
      </w:r>
      <w:r w:rsidR="00FC454E">
        <w:rPr>
          <w:rFonts w:asciiTheme="minorHAnsi" w:hAnsiTheme="minorHAnsi" w:cstheme="minorHAnsi"/>
          <w:sz w:val="22"/>
          <w:szCs w:val="22"/>
        </w:rPr>
        <w:t xml:space="preserve">ć </w:t>
      </w:r>
      <w:r w:rsidR="009F406D" w:rsidRPr="00012D11">
        <w:rPr>
          <w:rFonts w:asciiTheme="minorHAnsi" w:hAnsiTheme="minorHAnsi" w:cstheme="minorHAnsi"/>
          <w:sz w:val="22"/>
          <w:szCs w:val="22"/>
        </w:rPr>
        <w:t xml:space="preserve">i </w:t>
      </w:r>
      <w:r w:rsidR="00E71CAB" w:rsidRPr="00012D11">
        <w:rPr>
          <w:rFonts w:asciiTheme="minorHAnsi" w:hAnsiTheme="minorHAnsi" w:cstheme="minorHAnsi"/>
          <w:sz w:val="22"/>
          <w:szCs w:val="22"/>
        </w:rPr>
        <w:t>efektywnoś</w:t>
      </w:r>
      <w:r w:rsidR="00FC454E">
        <w:rPr>
          <w:rFonts w:asciiTheme="minorHAnsi" w:hAnsiTheme="minorHAnsi" w:cstheme="minorHAnsi"/>
          <w:sz w:val="22"/>
          <w:szCs w:val="22"/>
        </w:rPr>
        <w:t xml:space="preserve">ć biznesowa. A to </w:t>
      </w:r>
      <w:r w:rsidR="00283288">
        <w:rPr>
          <w:rFonts w:asciiTheme="minorHAnsi" w:hAnsiTheme="minorHAnsi" w:cstheme="minorHAnsi"/>
          <w:sz w:val="22"/>
          <w:szCs w:val="22"/>
        </w:rPr>
        <w:t>w konsekwencji prowadzi</w:t>
      </w:r>
      <w:r w:rsidR="00FC454E">
        <w:rPr>
          <w:rFonts w:asciiTheme="minorHAnsi" w:hAnsiTheme="minorHAnsi" w:cstheme="minorHAnsi"/>
          <w:sz w:val="22"/>
          <w:szCs w:val="22"/>
        </w:rPr>
        <w:t xml:space="preserve"> do le</w:t>
      </w:r>
      <w:r w:rsidR="00FA34C0" w:rsidRPr="00012D11">
        <w:rPr>
          <w:rFonts w:asciiTheme="minorHAnsi" w:hAnsiTheme="minorHAnsi" w:cstheme="minorHAnsi"/>
          <w:sz w:val="22"/>
          <w:szCs w:val="22"/>
        </w:rPr>
        <w:t>pszych wyników finansowych.</w:t>
      </w:r>
    </w:p>
    <w:p w14:paraId="387B3F93" w14:textId="77777777" w:rsidR="00E948BB" w:rsidRDefault="00E948BB" w:rsidP="00E71CA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514"/>
      </w:tblGrid>
      <w:tr w:rsidR="00623D14" w:rsidRPr="00EA0306" w14:paraId="793654AB" w14:textId="77777777" w:rsidTr="00623D14">
        <w:trPr>
          <w:trHeight w:val="300"/>
          <w:jc w:val="center"/>
        </w:trPr>
        <w:tc>
          <w:tcPr>
            <w:tcW w:w="6374" w:type="dxa"/>
            <w:gridSpan w:val="2"/>
            <w:shd w:val="clear" w:color="auto" w:fill="002060"/>
            <w:vAlign w:val="bottom"/>
            <w:hideMark/>
          </w:tcPr>
          <w:p w14:paraId="262F21F4" w14:textId="6F1C7589" w:rsidR="00623D14" w:rsidRPr="00EA0306" w:rsidRDefault="00623D14" w:rsidP="00623D1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color w:val="FFFFFF" w:themeColor="background1"/>
                <w:sz w:val="28"/>
                <w:szCs w:val="28"/>
              </w:rPr>
              <w:t>Wyzwanie inwestycyjne w zakresie transformacji cyfrowej w przypadku branży produktów spożywczych i napojów w latach 2020–2024</w:t>
            </w:r>
          </w:p>
        </w:tc>
      </w:tr>
      <w:tr w:rsidR="00623D14" w:rsidRPr="00EA0306" w14:paraId="07A695FC" w14:textId="77777777" w:rsidTr="00623D14">
        <w:trPr>
          <w:trHeight w:val="900"/>
          <w:jc w:val="center"/>
        </w:trPr>
        <w:tc>
          <w:tcPr>
            <w:tcW w:w="3860" w:type="dxa"/>
            <w:shd w:val="clear" w:color="auto" w:fill="00B0F0"/>
            <w:vAlign w:val="center"/>
            <w:hideMark/>
          </w:tcPr>
          <w:p w14:paraId="345B2BD1" w14:textId="05FAD62B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Kraj</w:t>
            </w:r>
          </w:p>
        </w:tc>
        <w:tc>
          <w:tcPr>
            <w:tcW w:w="2514" w:type="dxa"/>
            <w:shd w:val="clear" w:color="auto" w:fill="00B0F0"/>
            <w:vAlign w:val="center"/>
            <w:hideMark/>
          </w:tcPr>
          <w:p w14:paraId="28ACC8F8" w14:textId="203182C2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/>
                <w:color w:val="000000"/>
                <w:sz w:val="24"/>
                <w:szCs w:val="24"/>
              </w:rPr>
              <w:t>Wyzwanie inwestycyjne — w miliardach USD</w:t>
            </w:r>
          </w:p>
        </w:tc>
      </w:tr>
      <w:tr w:rsidR="00623D14" w:rsidRPr="00EA0306" w14:paraId="566683DB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CD48764" w14:textId="50B3CD5A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Brazylia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205ACC90" w14:textId="31825CE2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623D14" w:rsidRPr="00EA0306" w14:paraId="3F371554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DD56B4" w14:textId="6609A661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Chiny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075411AF" w14:textId="4BE40D1F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343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23D14" w:rsidRPr="00EA0306" w14:paraId="638A2914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F3A1E8B" w14:textId="022B26AB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Francja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33B28AF8" w14:textId="4A0F427D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623D14" w:rsidRPr="00EA0306" w14:paraId="3804D9C9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56CE10" w14:textId="3821A0BD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Niemcy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0B2C27F0" w14:textId="24ACBB5E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623D14" w:rsidRPr="00EA0306" w14:paraId="7DB57312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D23C551" w14:textId="591B5394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Indie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50559156" w14:textId="77777777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623D14" w:rsidRPr="00EA0306" w14:paraId="7CB30E15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0C69C8" w14:textId="76B4B8C5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Włochy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3842FB64" w14:textId="5363E9E9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623D14" w:rsidRPr="00EA0306" w14:paraId="70A31583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3024E6" w14:textId="40CFFEDC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Japonia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5E0493B3" w14:textId="6B562D16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20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23D14" w:rsidRPr="00EA0306" w14:paraId="016AF367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B7D3A7A" w14:textId="5779741D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Polska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4E3925C6" w14:textId="61FEF3B7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623D14" w:rsidRPr="00EA0306" w14:paraId="7A02E7DC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085B0E" w14:textId="16DDCEAC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Rosja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7E9A2178" w14:textId="78F60499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623D14" w:rsidRPr="00EA0306" w14:paraId="2FA9F386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C85D915" w14:textId="0E86BA3D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Skandynawia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15E5E5B4" w14:textId="16784A42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623D14" w:rsidRPr="00EA0306" w14:paraId="78F48B88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5F019F2" w14:textId="1F44247E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Hiszpania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07203095" w14:textId="13FD4EC2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623D14" w:rsidRPr="00EA0306" w14:paraId="7670FF8F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99E494" w14:textId="10FBD886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Turcja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22E2EB7E" w14:textId="1590976C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623D14" w:rsidRPr="00EA0306" w14:paraId="27FA2F57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8091964" w14:textId="7F6694C1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Wielka Brytania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402008B0" w14:textId="12FE1869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623D14" w:rsidRPr="00EA0306" w14:paraId="086D1131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3F6E98F" w14:textId="5EAC0EA2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Stany Zjednoczone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726ADB54" w14:textId="7CCDA488" w:rsidR="00623D14" w:rsidRPr="008E5795" w:rsidRDefault="00623D14" w:rsidP="00623D14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</w:t>
            </w:r>
            <w:r w:rsidR="00DF6E50"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623D14" w:rsidRPr="00EA0306" w14:paraId="63074A86" w14:textId="77777777" w:rsidTr="00623D14">
        <w:trPr>
          <w:trHeight w:val="300"/>
          <w:jc w:val="center"/>
        </w:trPr>
        <w:tc>
          <w:tcPr>
            <w:tcW w:w="3860" w:type="dxa"/>
            <w:shd w:val="clear" w:color="auto" w:fill="0D0D0D" w:themeFill="text1" w:themeFillTint="F2"/>
            <w:noWrap/>
            <w:vAlign w:val="bottom"/>
            <w:hideMark/>
          </w:tcPr>
          <w:p w14:paraId="5B393906" w14:textId="2030FC72" w:rsidR="00623D14" w:rsidRPr="008E5795" w:rsidRDefault="00DF6E50" w:rsidP="00623D1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FFFFFF" w:themeColor="background1"/>
                <w:sz w:val="24"/>
                <w:szCs w:val="24"/>
                <w:lang w:eastAsia="en-GB"/>
              </w:rPr>
              <w:t>Łącznie na całym świecie</w:t>
            </w:r>
          </w:p>
        </w:tc>
        <w:tc>
          <w:tcPr>
            <w:tcW w:w="2514" w:type="dxa"/>
            <w:shd w:val="clear" w:color="auto" w:fill="0D0D0D" w:themeFill="text1" w:themeFillTint="F2"/>
            <w:noWrap/>
            <w:vAlign w:val="bottom"/>
            <w:hideMark/>
          </w:tcPr>
          <w:p w14:paraId="3D4D8C2C" w14:textId="58C49760" w:rsidR="00623D14" w:rsidRPr="008E5795" w:rsidRDefault="00623D14" w:rsidP="00623D1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lang w:eastAsia="en-GB"/>
              </w:rPr>
            </w:pPr>
            <w:r w:rsidRPr="008E5795">
              <w:rPr>
                <w:rFonts w:ascii="Calibri" w:hAnsi="Calibri" w:cs="Calibri"/>
                <w:color w:val="FFFFFF" w:themeColor="background1"/>
                <w:sz w:val="24"/>
                <w:szCs w:val="24"/>
                <w:lang w:eastAsia="en-GB"/>
              </w:rPr>
              <w:t>566</w:t>
            </w:r>
            <w:r w:rsidR="00DF6E50" w:rsidRPr="008E5795">
              <w:rPr>
                <w:rFonts w:ascii="Calibri" w:hAnsi="Calibri" w:cs="Calibri"/>
                <w:color w:val="FFFFFF" w:themeColor="background1"/>
                <w:sz w:val="24"/>
                <w:szCs w:val="24"/>
                <w:lang w:eastAsia="en-GB"/>
              </w:rPr>
              <w:t>,</w:t>
            </w:r>
            <w:r w:rsidRPr="008E5795">
              <w:rPr>
                <w:rFonts w:ascii="Calibri" w:hAnsi="Calibri" w:cs="Calibri"/>
                <w:color w:val="FFFFFF" w:themeColor="background1"/>
                <w:sz w:val="24"/>
                <w:szCs w:val="24"/>
                <w:lang w:eastAsia="en-GB"/>
              </w:rPr>
              <w:t>7</w:t>
            </w:r>
          </w:p>
        </w:tc>
      </w:tr>
    </w:tbl>
    <w:p w14:paraId="07496833" w14:textId="77777777" w:rsidR="00623D14" w:rsidRDefault="00623D14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98BDF46" w14:textId="2D11AAB1" w:rsidR="009F3636" w:rsidRDefault="00F1261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2D11">
        <w:rPr>
          <w:rFonts w:asciiTheme="minorHAnsi" w:hAnsiTheme="minorHAnsi" w:cstheme="minorHAnsi"/>
          <w:sz w:val="22"/>
          <w:szCs w:val="22"/>
        </w:rPr>
        <w:t>Kolejnym a</w:t>
      </w:r>
      <w:r w:rsidR="009A26C2">
        <w:rPr>
          <w:rFonts w:asciiTheme="minorHAnsi" w:hAnsiTheme="minorHAnsi" w:cstheme="minorHAnsi"/>
          <w:sz w:val="22"/>
          <w:szCs w:val="22"/>
        </w:rPr>
        <w:t>spektem</w:t>
      </w:r>
      <w:r w:rsidR="0099376B">
        <w:rPr>
          <w:rFonts w:asciiTheme="minorHAnsi" w:hAnsiTheme="minorHAnsi" w:cstheme="minorHAnsi"/>
          <w:sz w:val="22"/>
          <w:szCs w:val="22"/>
        </w:rPr>
        <w:t xml:space="preserve">, który </w:t>
      </w:r>
      <w:r w:rsidR="009A26C2">
        <w:rPr>
          <w:rFonts w:asciiTheme="minorHAnsi" w:hAnsiTheme="minorHAnsi" w:cstheme="minorHAnsi"/>
          <w:sz w:val="22"/>
          <w:szCs w:val="22"/>
        </w:rPr>
        <w:t>wspiera większą</w:t>
      </w:r>
      <w:r w:rsidR="006F0B8D" w:rsidRPr="00012D11">
        <w:rPr>
          <w:rFonts w:asciiTheme="minorHAnsi" w:hAnsiTheme="minorHAnsi" w:cstheme="minorHAnsi"/>
          <w:sz w:val="22"/>
          <w:szCs w:val="22"/>
        </w:rPr>
        <w:t xml:space="preserve"> automatyzacj</w:t>
      </w:r>
      <w:r w:rsidR="009A26C2">
        <w:rPr>
          <w:rFonts w:asciiTheme="minorHAnsi" w:hAnsiTheme="minorHAnsi" w:cstheme="minorHAnsi"/>
          <w:sz w:val="22"/>
          <w:szCs w:val="22"/>
        </w:rPr>
        <w:t>ę</w:t>
      </w:r>
      <w:r w:rsidR="006F0B8D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9F4DE1">
        <w:rPr>
          <w:rFonts w:asciiTheme="minorHAnsi" w:hAnsiTheme="minorHAnsi" w:cstheme="minorHAnsi"/>
          <w:sz w:val="22"/>
          <w:szCs w:val="22"/>
        </w:rPr>
        <w:t xml:space="preserve">są </w:t>
      </w:r>
      <w:r w:rsidR="00521D8C" w:rsidRPr="00012D11">
        <w:rPr>
          <w:rFonts w:asciiTheme="minorHAnsi" w:hAnsiTheme="minorHAnsi" w:cstheme="minorHAnsi"/>
          <w:sz w:val="22"/>
          <w:szCs w:val="22"/>
        </w:rPr>
        <w:t xml:space="preserve">nowe </w:t>
      </w:r>
      <w:r w:rsidR="006F0B8D" w:rsidRPr="00012D11">
        <w:rPr>
          <w:rFonts w:asciiTheme="minorHAnsi" w:hAnsiTheme="minorHAnsi" w:cstheme="minorHAnsi"/>
          <w:sz w:val="22"/>
          <w:szCs w:val="22"/>
        </w:rPr>
        <w:t xml:space="preserve">wymogi </w:t>
      </w:r>
      <w:r w:rsidR="009F4DE1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0B27D8" w:rsidRPr="00012D11">
        <w:rPr>
          <w:rFonts w:asciiTheme="minorHAnsi" w:hAnsiTheme="minorHAnsi" w:cstheme="minorHAnsi"/>
          <w:sz w:val="22"/>
          <w:szCs w:val="22"/>
        </w:rPr>
        <w:t xml:space="preserve">zachowywania dystansu społecznego i </w:t>
      </w:r>
      <w:r w:rsidR="00CF5B4C" w:rsidRPr="00012D11">
        <w:rPr>
          <w:rFonts w:asciiTheme="minorHAnsi" w:hAnsiTheme="minorHAnsi" w:cstheme="minorHAnsi"/>
          <w:sz w:val="22"/>
          <w:szCs w:val="22"/>
        </w:rPr>
        <w:t xml:space="preserve">ograniczania </w:t>
      </w:r>
      <w:r w:rsidR="00E71CAB" w:rsidRPr="00012D11">
        <w:rPr>
          <w:rFonts w:asciiTheme="minorHAnsi" w:hAnsiTheme="minorHAnsi" w:cstheme="minorHAnsi"/>
          <w:sz w:val="22"/>
          <w:szCs w:val="22"/>
        </w:rPr>
        <w:t>obecności człowieka przy produkcji żywności</w:t>
      </w:r>
      <w:r w:rsidR="009A26C2">
        <w:rPr>
          <w:rFonts w:asciiTheme="minorHAnsi" w:hAnsiTheme="minorHAnsi" w:cstheme="minorHAnsi"/>
          <w:sz w:val="22"/>
          <w:szCs w:val="22"/>
        </w:rPr>
        <w:t xml:space="preserve"> </w:t>
      </w:r>
      <w:r w:rsidR="00DB71EE">
        <w:rPr>
          <w:rFonts w:asciiTheme="minorHAnsi" w:hAnsiTheme="minorHAnsi" w:cstheme="minorHAnsi"/>
          <w:sz w:val="22"/>
          <w:szCs w:val="22"/>
        </w:rPr>
        <w:t>–</w:t>
      </w:r>
      <w:r w:rsidR="00E13901" w:rsidRPr="00012D11">
        <w:rPr>
          <w:rFonts w:asciiTheme="minorHAnsi" w:hAnsiTheme="minorHAnsi" w:cstheme="minorHAnsi"/>
          <w:sz w:val="22"/>
          <w:szCs w:val="22"/>
        </w:rPr>
        <w:t xml:space="preserve"> co </w:t>
      </w:r>
      <w:r w:rsidR="00F85E36" w:rsidRPr="00012D11">
        <w:rPr>
          <w:rFonts w:asciiTheme="minorHAnsi" w:hAnsiTheme="minorHAnsi" w:cstheme="minorHAnsi"/>
          <w:sz w:val="22"/>
          <w:szCs w:val="22"/>
        </w:rPr>
        <w:t xml:space="preserve">redukuje ryzyko </w:t>
      </w:r>
      <w:r w:rsidR="00B94ACE" w:rsidRPr="00012D11">
        <w:rPr>
          <w:rFonts w:asciiTheme="minorHAnsi" w:hAnsiTheme="minorHAnsi" w:cstheme="minorHAnsi"/>
          <w:sz w:val="22"/>
          <w:szCs w:val="22"/>
        </w:rPr>
        <w:t xml:space="preserve">przenoszenia się </w:t>
      </w:r>
      <w:r w:rsidR="007C4209" w:rsidRPr="00012D11">
        <w:rPr>
          <w:rFonts w:asciiTheme="minorHAnsi" w:hAnsiTheme="minorHAnsi" w:cstheme="minorHAnsi"/>
          <w:sz w:val="22"/>
          <w:szCs w:val="22"/>
        </w:rPr>
        <w:t>bakterii i wirusów</w:t>
      </w:r>
      <w:r w:rsidR="005F0053">
        <w:rPr>
          <w:rFonts w:asciiTheme="minorHAnsi" w:hAnsiTheme="minorHAnsi" w:cstheme="minorHAnsi"/>
          <w:sz w:val="22"/>
          <w:szCs w:val="22"/>
        </w:rPr>
        <w:t xml:space="preserve">. </w:t>
      </w:r>
      <w:r w:rsidR="00687E3B" w:rsidRPr="00012D11">
        <w:rPr>
          <w:rFonts w:asciiTheme="minorHAnsi" w:hAnsiTheme="minorHAnsi" w:cstheme="minorHAnsi"/>
          <w:sz w:val="22"/>
          <w:szCs w:val="22"/>
        </w:rPr>
        <w:t>Nie bez znaczenia pozostaje</w:t>
      </w:r>
      <w:r w:rsidR="009A26C2">
        <w:rPr>
          <w:rFonts w:asciiTheme="minorHAnsi" w:hAnsiTheme="minorHAnsi" w:cstheme="minorHAnsi"/>
          <w:sz w:val="22"/>
          <w:szCs w:val="22"/>
        </w:rPr>
        <w:t xml:space="preserve"> także</w:t>
      </w:r>
      <w:r w:rsidR="00687E3B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265A99" w:rsidRPr="00012D11">
        <w:rPr>
          <w:rFonts w:asciiTheme="minorHAnsi" w:hAnsiTheme="minorHAnsi" w:cstheme="minorHAnsi"/>
          <w:sz w:val="22"/>
          <w:szCs w:val="22"/>
        </w:rPr>
        <w:t>rosnąc</w:t>
      </w:r>
      <w:r w:rsidR="009A26C2">
        <w:rPr>
          <w:rFonts w:asciiTheme="minorHAnsi" w:hAnsiTheme="minorHAnsi" w:cstheme="minorHAnsi"/>
          <w:sz w:val="22"/>
          <w:szCs w:val="22"/>
        </w:rPr>
        <w:t>a w</w:t>
      </w:r>
      <w:r w:rsidR="00265A99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9A26C2">
        <w:rPr>
          <w:rFonts w:asciiTheme="minorHAnsi" w:hAnsiTheme="minorHAnsi" w:cstheme="minorHAnsi"/>
          <w:sz w:val="22"/>
          <w:szCs w:val="22"/>
        </w:rPr>
        <w:t>społeczeństwach</w:t>
      </w:r>
      <w:r w:rsidR="00573645">
        <w:rPr>
          <w:rFonts w:asciiTheme="minorHAnsi" w:hAnsiTheme="minorHAnsi" w:cstheme="minorHAnsi"/>
          <w:sz w:val="22"/>
          <w:szCs w:val="22"/>
        </w:rPr>
        <w:t xml:space="preserve"> </w:t>
      </w:r>
      <w:r w:rsidR="00265A99" w:rsidRPr="00012D11">
        <w:rPr>
          <w:rFonts w:asciiTheme="minorHAnsi" w:hAnsiTheme="minorHAnsi" w:cstheme="minorHAnsi"/>
          <w:sz w:val="22"/>
          <w:szCs w:val="22"/>
        </w:rPr>
        <w:t>świadomoś</w:t>
      </w:r>
      <w:r w:rsidR="009A26C2">
        <w:rPr>
          <w:rFonts w:asciiTheme="minorHAnsi" w:hAnsiTheme="minorHAnsi" w:cstheme="minorHAnsi"/>
          <w:sz w:val="22"/>
          <w:szCs w:val="22"/>
        </w:rPr>
        <w:t>ć</w:t>
      </w:r>
      <w:r w:rsidR="00265A99" w:rsidRPr="00012D11">
        <w:rPr>
          <w:rFonts w:asciiTheme="minorHAnsi" w:hAnsiTheme="minorHAnsi" w:cstheme="minorHAnsi"/>
          <w:sz w:val="22"/>
          <w:szCs w:val="22"/>
        </w:rPr>
        <w:t xml:space="preserve"> ekologiczn</w:t>
      </w:r>
      <w:r w:rsidR="009A26C2">
        <w:rPr>
          <w:rFonts w:asciiTheme="minorHAnsi" w:hAnsiTheme="minorHAnsi" w:cstheme="minorHAnsi"/>
          <w:sz w:val="22"/>
          <w:szCs w:val="22"/>
        </w:rPr>
        <w:t>a</w:t>
      </w:r>
      <w:r w:rsidR="00573645">
        <w:rPr>
          <w:rFonts w:asciiTheme="minorHAnsi" w:hAnsiTheme="minorHAnsi" w:cstheme="minorHAnsi"/>
          <w:sz w:val="22"/>
          <w:szCs w:val="22"/>
        </w:rPr>
        <w:t xml:space="preserve">. </w:t>
      </w:r>
      <w:r w:rsidR="00204EB2">
        <w:rPr>
          <w:rFonts w:asciiTheme="minorHAnsi" w:hAnsiTheme="minorHAnsi" w:cstheme="minorHAnsi"/>
          <w:sz w:val="22"/>
          <w:szCs w:val="22"/>
        </w:rPr>
        <w:t>Współczesne m</w:t>
      </w:r>
      <w:r w:rsidR="00AE7A74" w:rsidRPr="00012D11">
        <w:rPr>
          <w:rFonts w:asciiTheme="minorHAnsi" w:hAnsiTheme="minorHAnsi" w:cstheme="minorHAnsi"/>
          <w:sz w:val="22"/>
          <w:szCs w:val="22"/>
        </w:rPr>
        <w:t>aszyny</w:t>
      </w:r>
      <w:r w:rsidR="009175EF">
        <w:rPr>
          <w:rFonts w:asciiTheme="minorHAnsi" w:hAnsiTheme="minorHAnsi" w:cstheme="minorHAnsi"/>
          <w:sz w:val="22"/>
          <w:szCs w:val="22"/>
        </w:rPr>
        <w:t xml:space="preserve">, które </w:t>
      </w:r>
      <w:r w:rsidR="00AE7A74" w:rsidRPr="00012D11">
        <w:rPr>
          <w:rFonts w:asciiTheme="minorHAnsi" w:hAnsiTheme="minorHAnsi" w:cstheme="minorHAnsi"/>
          <w:sz w:val="22"/>
          <w:szCs w:val="22"/>
        </w:rPr>
        <w:t xml:space="preserve">w procesie produkcji żywności </w:t>
      </w:r>
      <w:r w:rsidR="00871693">
        <w:rPr>
          <w:rFonts w:asciiTheme="minorHAnsi" w:hAnsiTheme="minorHAnsi" w:cstheme="minorHAnsi"/>
          <w:sz w:val="22"/>
          <w:szCs w:val="22"/>
        </w:rPr>
        <w:t>wykorzystują s</w:t>
      </w:r>
      <w:r w:rsidR="00B63D5C" w:rsidRPr="00012D11">
        <w:rPr>
          <w:rFonts w:asciiTheme="minorHAnsi" w:hAnsiTheme="minorHAnsi" w:cstheme="minorHAnsi"/>
          <w:sz w:val="22"/>
          <w:szCs w:val="22"/>
        </w:rPr>
        <w:t>ztuczną</w:t>
      </w:r>
      <w:r w:rsidR="0082741F">
        <w:rPr>
          <w:rFonts w:asciiTheme="minorHAnsi" w:hAnsiTheme="minorHAnsi" w:cstheme="minorHAnsi"/>
          <w:sz w:val="22"/>
          <w:szCs w:val="22"/>
        </w:rPr>
        <w:t xml:space="preserve"> </w:t>
      </w:r>
      <w:r w:rsidR="00B63D5C" w:rsidRPr="00012D11">
        <w:rPr>
          <w:rFonts w:asciiTheme="minorHAnsi" w:hAnsiTheme="minorHAnsi" w:cstheme="minorHAnsi"/>
          <w:sz w:val="22"/>
          <w:szCs w:val="22"/>
        </w:rPr>
        <w:t xml:space="preserve">inteligencję i tzw. predictive </w:t>
      </w:r>
      <w:r w:rsidR="00E71CAB" w:rsidRPr="00012D11">
        <w:rPr>
          <w:rFonts w:asciiTheme="minorHAnsi" w:hAnsiTheme="minorHAnsi" w:cstheme="minorHAnsi"/>
          <w:sz w:val="22"/>
          <w:szCs w:val="22"/>
        </w:rPr>
        <w:t>maintenance</w:t>
      </w:r>
      <w:r w:rsidR="004E32A7">
        <w:rPr>
          <w:rFonts w:asciiTheme="minorHAnsi" w:hAnsiTheme="minorHAnsi" w:cstheme="minorHAnsi"/>
          <w:sz w:val="22"/>
          <w:szCs w:val="22"/>
        </w:rPr>
        <w:t xml:space="preserve">, redukują </w:t>
      </w:r>
      <w:r w:rsidR="00900AFD" w:rsidRPr="00012D11">
        <w:rPr>
          <w:rFonts w:asciiTheme="minorHAnsi" w:hAnsiTheme="minorHAnsi" w:cstheme="minorHAnsi"/>
          <w:sz w:val="22"/>
          <w:szCs w:val="22"/>
        </w:rPr>
        <w:t xml:space="preserve">zużycie </w:t>
      </w:r>
      <w:r w:rsidR="00E71CAB" w:rsidRPr="00012D11">
        <w:rPr>
          <w:rFonts w:asciiTheme="minorHAnsi" w:hAnsiTheme="minorHAnsi" w:cstheme="minorHAnsi"/>
          <w:sz w:val="22"/>
          <w:szCs w:val="22"/>
        </w:rPr>
        <w:t>surowców</w:t>
      </w:r>
      <w:r w:rsidR="00C22552" w:rsidRPr="00012D11">
        <w:rPr>
          <w:rFonts w:asciiTheme="minorHAnsi" w:hAnsiTheme="minorHAnsi" w:cstheme="minorHAnsi"/>
          <w:sz w:val="22"/>
          <w:szCs w:val="22"/>
        </w:rPr>
        <w:t>, monitor</w:t>
      </w:r>
      <w:r w:rsidR="0083681D" w:rsidRPr="00012D11">
        <w:rPr>
          <w:rFonts w:asciiTheme="minorHAnsi" w:hAnsiTheme="minorHAnsi" w:cstheme="minorHAnsi"/>
          <w:sz w:val="22"/>
          <w:szCs w:val="22"/>
        </w:rPr>
        <w:t xml:space="preserve">ują </w:t>
      </w:r>
      <w:r w:rsidR="00E71CAB" w:rsidRPr="00012D11">
        <w:rPr>
          <w:rFonts w:asciiTheme="minorHAnsi" w:hAnsiTheme="minorHAnsi" w:cstheme="minorHAnsi"/>
          <w:sz w:val="22"/>
          <w:szCs w:val="22"/>
        </w:rPr>
        <w:t>stan</w:t>
      </w:r>
      <w:r w:rsidR="0082741F">
        <w:rPr>
          <w:rFonts w:asciiTheme="minorHAnsi" w:hAnsiTheme="minorHAnsi" w:cstheme="minorHAnsi"/>
          <w:sz w:val="22"/>
          <w:szCs w:val="22"/>
        </w:rPr>
        <w:t xml:space="preserve"> </w:t>
      </w:r>
      <w:r w:rsidR="00C22552" w:rsidRPr="00012D11">
        <w:rPr>
          <w:rFonts w:asciiTheme="minorHAnsi" w:hAnsiTheme="minorHAnsi" w:cstheme="minorHAnsi"/>
          <w:sz w:val="22"/>
          <w:szCs w:val="22"/>
        </w:rPr>
        <w:t xml:space="preserve">produkowanej </w:t>
      </w:r>
      <w:r w:rsidR="00E71CAB" w:rsidRPr="00012D11">
        <w:rPr>
          <w:rFonts w:asciiTheme="minorHAnsi" w:hAnsiTheme="minorHAnsi" w:cstheme="minorHAnsi"/>
          <w:sz w:val="22"/>
          <w:szCs w:val="22"/>
        </w:rPr>
        <w:t>żywności</w:t>
      </w:r>
      <w:r w:rsidR="002C049F" w:rsidRPr="00012D11">
        <w:rPr>
          <w:rFonts w:asciiTheme="minorHAnsi" w:hAnsiTheme="minorHAnsi" w:cstheme="minorHAnsi"/>
          <w:sz w:val="22"/>
          <w:szCs w:val="22"/>
        </w:rPr>
        <w:t xml:space="preserve"> i</w:t>
      </w:r>
      <w:r w:rsidR="0030708A">
        <w:rPr>
          <w:rFonts w:asciiTheme="minorHAnsi" w:hAnsiTheme="minorHAnsi" w:cstheme="minorHAnsi"/>
          <w:sz w:val="22"/>
          <w:szCs w:val="22"/>
        </w:rPr>
        <w:t> </w:t>
      </w:r>
      <w:r w:rsidR="009F4DE1">
        <w:rPr>
          <w:rFonts w:asciiTheme="minorHAnsi" w:hAnsiTheme="minorHAnsi" w:cstheme="minorHAnsi"/>
          <w:sz w:val="22"/>
          <w:szCs w:val="22"/>
        </w:rPr>
        <w:t>wspomagają gospodarkę odpadami</w:t>
      </w:r>
      <w:r w:rsidR="002C049F" w:rsidRPr="00012D11">
        <w:rPr>
          <w:rFonts w:asciiTheme="minorHAnsi" w:hAnsiTheme="minorHAnsi" w:cstheme="minorHAnsi"/>
          <w:sz w:val="22"/>
          <w:szCs w:val="22"/>
        </w:rPr>
        <w:t>.</w:t>
      </w:r>
    </w:p>
    <w:p w14:paraId="195579B7" w14:textId="5C9419E4" w:rsidR="00C06E6D" w:rsidRPr="008958DE" w:rsidRDefault="00C06E6D" w:rsidP="007E4E95">
      <w:pPr>
        <w:tabs>
          <w:tab w:val="left" w:pos="2436"/>
        </w:tabs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9F3636" w14:paraId="253FEC06" w14:textId="77777777" w:rsidTr="00E22D09">
        <w:trPr>
          <w:jc w:val="center"/>
        </w:trPr>
        <w:tc>
          <w:tcPr>
            <w:tcW w:w="8784" w:type="dxa"/>
            <w:shd w:val="clear" w:color="auto" w:fill="002060"/>
          </w:tcPr>
          <w:p w14:paraId="7BA5DDEE" w14:textId="0ED2CDE7" w:rsidR="009F3636" w:rsidRPr="00DB71EE" w:rsidRDefault="009F3636" w:rsidP="00E22D09">
            <w:pPr>
              <w:tabs>
                <w:tab w:val="center" w:pos="4706"/>
                <w:tab w:val="left" w:pos="8520"/>
              </w:tabs>
              <w:rPr>
                <w:rFonts w:asciiTheme="minorHAnsi" w:hAnsiTheme="minorHAnsi" w:cstheme="minorHAnsi"/>
                <w:b/>
                <w:bCs/>
              </w:rPr>
            </w:pPr>
            <w:r w:rsidRPr="00DB71EE">
              <w:rPr>
                <w:rFonts w:ascii="Calibri" w:hAnsi="Calibri" w:cs="Times New Roman"/>
                <w:color w:val="FFFFFF" w:themeColor="background1"/>
              </w:rPr>
              <w:tab/>
              <w:t>Korzyści finansowe z transformacji cyfrowej</w:t>
            </w:r>
            <w:r w:rsidRPr="00DB71EE">
              <w:rPr>
                <w:rFonts w:ascii="Calibri" w:hAnsi="Calibri" w:cs="Times New Roman"/>
                <w:color w:val="FFFFFF" w:themeColor="background1"/>
              </w:rPr>
              <w:tab/>
            </w:r>
          </w:p>
        </w:tc>
      </w:tr>
      <w:tr w:rsidR="00D96843" w14:paraId="2B8EA486" w14:textId="77777777" w:rsidTr="00E22D09">
        <w:trPr>
          <w:jc w:val="center"/>
        </w:trPr>
        <w:tc>
          <w:tcPr>
            <w:tcW w:w="8784" w:type="dxa"/>
            <w:shd w:val="clear" w:color="auto" w:fill="auto"/>
          </w:tcPr>
          <w:p w14:paraId="07A9D5F7" w14:textId="77777777" w:rsidR="00591602" w:rsidRPr="00DB71EE" w:rsidRDefault="00D96843" w:rsidP="00591602">
            <w:pPr>
              <w:rPr>
                <w:rFonts w:asciiTheme="minorHAnsi" w:hAnsiTheme="minorHAnsi" w:cstheme="minorHAnsi"/>
                <w:b/>
                <w:bCs/>
              </w:rPr>
            </w:pPr>
            <w:r w:rsidRPr="00DB71EE">
              <w:rPr>
                <w:rFonts w:asciiTheme="minorHAnsi" w:hAnsiTheme="minorHAnsi" w:cstheme="minorHAnsi"/>
                <w:b/>
                <w:bCs/>
              </w:rPr>
              <w:t>Wzrost produktywności</w:t>
            </w:r>
          </w:p>
          <w:p w14:paraId="160E9986" w14:textId="04397FDB" w:rsidR="00D96843" w:rsidRPr="00DB71EE" w:rsidRDefault="00D96843" w:rsidP="00591602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DB71EE">
              <w:rPr>
                <w:rFonts w:asciiTheme="minorHAnsi" w:hAnsiTheme="minorHAnsi" w:cstheme="minorHAnsi"/>
              </w:rPr>
              <w:t>Ogólna efektywność</w:t>
            </w:r>
            <w:r w:rsidR="00C91C23" w:rsidRPr="00DB71EE">
              <w:rPr>
                <w:rFonts w:asciiTheme="minorHAnsi" w:hAnsiTheme="minorHAnsi" w:cstheme="minorHAnsi"/>
              </w:rPr>
              <w:t xml:space="preserve"> przedsiębiorstwa </w:t>
            </w:r>
            <w:r w:rsidRPr="00DB71EE">
              <w:rPr>
                <w:rFonts w:asciiTheme="minorHAnsi" w:hAnsiTheme="minorHAnsi" w:cstheme="minorHAnsi"/>
              </w:rPr>
              <w:t>- wzrost przychodów o 6</w:t>
            </w:r>
            <w:r w:rsidR="00D11848" w:rsidRPr="00DB71EE">
              <w:rPr>
                <w:rFonts w:asciiTheme="minorHAnsi" w:hAnsiTheme="minorHAnsi" w:cstheme="minorHAnsi"/>
              </w:rPr>
              <w:t xml:space="preserve"> proc.</w:t>
            </w:r>
            <w:r w:rsidR="007B4F24" w:rsidRPr="00DB71EE">
              <w:rPr>
                <w:rStyle w:val="Odwoanieprzypisudolnego"/>
                <w:rFonts w:asciiTheme="minorHAnsi" w:hAnsiTheme="minorHAnsi" w:cstheme="minorHAnsi"/>
                <w:lang w:val="en-GB"/>
              </w:rPr>
              <w:footnoteReference w:id="3"/>
            </w:r>
          </w:p>
          <w:p w14:paraId="32380E70" w14:textId="7590EF8D" w:rsidR="00D96843" w:rsidRPr="00DB71EE" w:rsidRDefault="00D96843" w:rsidP="00591602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DB71EE">
              <w:rPr>
                <w:rFonts w:asciiTheme="minorHAnsi" w:hAnsiTheme="minorHAnsi" w:cstheme="minorHAnsi"/>
              </w:rPr>
              <w:t>Predykcyjne utrzymanie ruchu - spadek kosztów produkcji o 12</w:t>
            </w:r>
            <w:r w:rsidR="00017DD5" w:rsidRPr="00DB71EE">
              <w:rPr>
                <w:rFonts w:asciiTheme="minorHAnsi" w:hAnsiTheme="minorHAnsi" w:cstheme="minorHAnsi"/>
              </w:rPr>
              <w:t xml:space="preserve"> proc.</w:t>
            </w:r>
            <w:r w:rsidR="007B4F24" w:rsidRPr="00DB71EE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</w:tr>
      <w:tr w:rsidR="00D96843" w14:paraId="3367A910" w14:textId="77777777" w:rsidTr="00E22D09">
        <w:trPr>
          <w:jc w:val="center"/>
        </w:trPr>
        <w:tc>
          <w:tcPr>
            <w:tcW w:w="8784" w:type="dxa"/>
            <w:shd w:val="clear" w:color="auto" w:fill="auto"/>
          </w:tcPr>
          <w:p w14:paraId="5C7755F7" w14:textId="77777777" w:rsidR="00591602" w:rsidRPr="00DB71EE" w:rsidRDefault="00D96843" w:rsidP="00591602">
            <w:pPr>
              <w:rPr>
                <w:rFonts w:asciiTheme="minorHAnsi" w:hAnsiTheme="minorHAnsi" w:cstheme="minorHAnsi"/>
                <w:b/>
                <w:bCs/>
              </w:rPr>
            </w:pPr>
            <w:r w:rsidRPr="00DB71EE">
              <w:rPr>
                <w:rFonts w:asciiTheme="minorHAnsi" w:hAnsiTheme="minorHAnsi" w:cstheme="minorHAnsi"/>
                <w:b/>
                <w:bCs/>
              </w:rPr>
              <w:t>Wyższa efektywność</w:t>
            </w:r>
          </w:p>
          <w:p w14:paraId="527BA5E3" w14:textId="19F47B2C" w:rsidR="00D96843" w:rsidRPr="00DB71EE" w:rsidRDefault="00D96843" w:rsidP="0059160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DB71EE">
              <w:rPr>
                <w:rFonts w:asciiTheme="minorHAnsi" w:hAnsiTheme="minorHAnsi" w:cstheme="minorHAnsi"/>
              </w:rPr>
              <w:t xml:space="preserve">Optymalizacja energetyczna - </w:t>
            </w:r>
            <w:r w:rsidR="00B366FD" w:rsidRPr="00DB71EE">
              <w:rPr>
                <w:rFonts w:asciiTheme="minorHAnsi" w:hAnsiTheme="minorHAnsi" w:cstheme="minorHAnsi"/>
              </w:rPr>
              <w:t>s</w:t>
            </w:r>
            <w:r w:rsidRPr="00DB71EE">
              <w:rPr>
                <w:rFonts w:asciiTheme="minorHAnsi" w:hAnsiTheme="minorHAnsi" w:cstheme="minorHAnsi"/>
              </w:rPr>
              <w:t>padek kosztów o 25</w:t>
            </w:r>
            <w:r w:rsidR="001C59F7" w:rsidRPr="00DB71EE">
              <w:rPr>
                <w:rFonts w:asciiTheme="minorHAnsi" w:hAnsiTheme="minorHAnsi" w:cstheme="minorHAnsi"/>
              </w:rPr>
              <w:t xml:space="preserve"> proc.</w:t>
            </w:r>
            <w:r w:rsidR="007B4F24" w:rsidRPr="00DB71EE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  <w:p w14:paraId="1A4A673F" w14:textId="46E812FC" w:rsidR="00D96843" w:rsidRPr="00DB71EE" w:rsidRDefault="00054037" w:rsidP="005F4529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DB71EE">
              <w:rPr>
                <w:rFonts w:asciiTheme="minorHAnsi" w:hAnsiTheme="minorHAnsi" w:cstheme="minorHAnsi"/>
              </w:rPr>
              <w:t>Lepsze zarządzanie zapasami</w:t>
            </w:r>
            <w:r w:rsidR="00D96843" w:rsidRPr="00DB71EE">
              <w:rPr>
                <w:rFonts w:asciiTheme="minorHAnsi" w:hAnsiTheme="minorHAnsi" w:cstheme="minorHAnsi"/>
              </w:rPr>
              <w:t xml:space="preserve"> - </w:t>
            </w:r>
            <w:r w:rsidR="00B366FD" w:rsidRPr="00DB71EE">
              <w:rPr>
                <w:rFonts w:asciiTheme="minorHAnsi" w:hAnsiTheme="minorHAnsi" w:cstheme="minorHAnsi"/>
              </w:rPr>
              <w:t>s</w:t>
            </w:r>
            <w:r w:rsidR="00D96843" w:rsidRPr="00DB71EE">
              <w:rPr>
                <w:rFonts w:asciiTheme="minorHAnsi" w:hAnsiTheme="minorHAnsi" w:cstheme="minorHAnsi"/>
              </w:rPr>
              <w:t>padek kosztów utrzymania o 20</w:t>
            </w:r>
            <w:r w:rsidR="009B4E27" w:rsidRPr="00DB71EE">
              <w:rPr>
                <w:rFonts w:asciiTheme="minorHAnsi" w:hAnsiTheme="minorHAnsi" w:cstheme="minorHAnsi"/>
              </w:rPr>
              <w:t xml:space="preserve"> proc.</w:t>
            </w:r>
            <w:r w:rsidR="007B4F24" w:rsidRPr="00DB71EE"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</w:p>
        </w:tc>
      </w:tr>
      <w:tr w:rsidR="005F4529" w14:paraId="018735C9" w14:textId="77777777" w:rsidTr="00E22D09">
        <w:trPr>
          <w:jc w:val="center"/>
        </w:trPr>
        <w:tc>
          <w:tcPr>
            <w:tcW w:w="8784" w:type="dxa"/>
            <w:shd w:val="clear" w:color="auto" w:fill="auto"/>
          </w:tcPr>
          <w:p w14:paraId="135BF332" w14:textId="77777777" w:rsidR="005F4529" w:rsidRPr="00DB71EE" w:rsidRDefault="005F4529" w:rsidP="005F4529">
            <w:pPr>
              <w:rPr>
                <w:rFonts w:asciiTheme="minorHAnsi" w:hAnsiTheme="minorHAnsi" w:cstheme="minorHAnsi"/>
                <w:b/>
                <w:bCs/>
              </w:rPr>
            </w:pPr>
            <w:r w:rsidRPr="00DB71EE">
              <w:rPr>
                <w:rFonts w:asciiTheme="minorHAnsi" w:hAnsiTheme="minorHAnsi" w:cstheme="minorHAnsi"/>
                <w:b/>
                <w:bCs/>
              </w:rPr>
              <w:t>Wyższa jakość</w:t>
            </w:r>
          </w:p>
          <w:p w14:paraId="498D7D36" w14:textId="77777777" w:rsidR="005F4529" w:rsidRPr="00DB71EE" w:rsidRDefault="005F4529" w:rsidP="005F4529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DB71EE">
              <w:rPr>
                <w:rFonts w:asciiTheme="minorHAnsi" w:hAnsiTheme="minorHAnsi" w:cstheme="minorHAnsi"/>
              </w:rPr>
              <w:t>Jakość produktów - spadek ilości produktów z defektami o 50 proc.</w:t>
            </w:r>
            <w:r w:rsidRPr="00DB71EE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</w:p>
          <w:p w14:paraId="5BB673D9" w14:textId="5409555C" w:rsidR="005F4529" w:rsidRPr="00DB71EE" w:rsidRDefault="005F4529" w:rsidP="005F4529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</w:rPr>
            </w:pPr>
            <w:r w:rsidRPr="00DB71EE">
              <w:rPr>
                <w:rFonts w:asciiTheme="minorHAnsi" w:hAnsiTheme="minorHAnsi" w:cstheme="minorHAnsi"/>
              </w:rPr>
              <w:t>Optymalizacja procesu - wzrost produkcji o 20 proc.</w:t>
            </w:r>
            <w:r w:rsidRPr="00DB71EE">
              <w:rPr>
                <w:rStyle w:val="Odwoanieprzypisudolnego"/>
                <w:rFonts w:asciiTheme="minorHAnsi" w:hAnsiTheme="minorHAnsi" w:cstheme="minorHAnsi"/>
              </w:rPr>
              <w:footnoteReference w:id="8"/>
            </w:r>
          </w:p>
        </w:tc>
      </w:tr>
    </w:tbl>
    <w:p w14:paraId="1C85FE2C" w14:textId="77777777" w:rsidR="00D96843" w:rsidRDefault="00D96843" w:rsidP="00D96843">
      <w:pPr>
        <w:pStyle w:val="Legend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F4BFA5" w14:textId="34F455A2" w:rsidR="004D3BC0" w:rsidRPr="003B7CA1" w:rsidRDefault="004D3BC0" w:rsidP="00D96843">
      <w:pPr>
        <w:pStyle w:val="Legenda"/>
        <w:jc w:val="both"/>
        <w:rPr>
          <w:i w:val="0"/>
          <w:iCs w:val="0"/>
          <w:color w:val="auto"/>
          <w:sz w:val="16"/>
          <w:szCs w:val="16"/>
        </w:rPr>
      </w:pPr>
      <w:r w:rsidRPr="003B7CA1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 xml:space="preserve">Coraz mniej czasu na </w:t>
      </w:r>
      <w:r w:rsidR="00B2256B" w:rsidRPr="003B7CA1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 xml:space="preserve">realizację </w:t>
      </w:r>
      <w:r w:rsidR="00B92FDB" w:rsidRPr="003B7CA1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 xml:space="preserve">strategii </w:t>
      </w:r>
      <w:r w:rsidR="00F5416D" w:rsidRPr="003B7CA1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cyfrowego rozwoju</w:t>
      </w:r>
    </w:p>
    <w:p w14:paraId="7273B969" w14:textId="709656A2" w:rsidR="009C4984" w:rsidRPr="00012D11" w:rsidRDefault="009E6087" w:rsidP="003F2B1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Postępująca cyfryzacja </w:t>
      </w:r>
      <w:r w:rsidR="00B86316" w:rsidRPr="00012D11">
        <w:rPr>
          <w:rFonts w:asciiTheme="minorHAnsi" w:hAnsiTheme="minorHAnsi" w:cstheme="minorHAnsi"/>
          <w:sz w:val="22"/>
          <w:szCs w:val="22"/>
        </w:rPr>
        <w:t xml:space="preserve">w branży </w:t>
      </w:r>
      <w:r w:rsidR="00EB3C91">
        <w:rPr>
          <w:rFonts w:asciiTheme="minorHAnsi" w:hAnsiTheme="minorHAnsi" w:cstheme="minorHAnsi"/>
          <w:sz w:val="22"/>
          <w:szCs w:val="22"/>
        </w:rPr>
        <w:t>f</w:t>
      </w:r>
      <w:r w:rsidR="006D71EE" w:rsidRPr="00012D11">
        <w:rPr>
          <w:rFonts w:asciiTheme="minorHAnsi" w:hAnsiTheme="minorHAnsi" w:cstheme="minorHAnsi"/>
          <w:sz w:val="22"/>
          <w:szCs w:val="22"/>
        </w:rPr>
        <w:t>ood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6D71EE" w:rsidRPr="00012D11">
        <w:rPr>
          <w:rFonts w:asciiTheme="minorHAnsi" w:hAnsiTheme="minorHAnsi" w:cstheme="minorHAnsi"/>
          <w:sz w:val="22"/>
          <w:szCs w:val="22"/>
        </w:rPr>
        <w:t>&amp;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EB3C91">
        <w:rPr>
          <w:rFonts w:asciiTheme="minorHAnsi" w:hAnsiTheme="minorHAnsi" w:cstheme="minorHAnsi"/>
          <w:sz w:val="22"/>
          <w:szCs w:val="22"/>
        </w:rPr>
        <w:t>b</w:t>
      </w:r>
      <w:r w:rsidR="006D71EE" w:rsidRPr="00012D11">
        <w:rPr>
          <w:rFonts w:asciiTheme="minorHAnsi" w:hAnsiTheme="minorHAnsi" w:cstheme="minorHAnsi"/>
          <w:sz w:val="22"/>
          <w:szCs w:val="22"/>
        </w:rPr>
        <w:t xml:space="preserve">everage </w:t>
      </w:r>
      <w:r w:rsidR="00DC0DA1" w:rsidRPr="00012D11">
        <w:rPr>
          <w:rFonts w:asciiTheme="minorHAnsi" w:hAnsiTheme="minorHAnsi" w:cstheme="minorHAnsi"/>
          <w:sz w:val="22"/>
          <w:szCs w:val="22"/>
        </w:rPr>
        <w:t>sprawia, że z</w:t>
      </w:r>
      <w:r w:rsidR="00E71CAB" w:rsidRPr="00012D11">
        <w:rPr>
          <w:rFonts w:asciiTheme="minorHAnsi" w:hAnsiTheme="minorHAnsi" w:cstheme="minorHAnsi"/>
          <w:sz w:val="22"/>
          <w:szCs w:val="22"/>
        </w:rPr>
        <w:t>awęża się tzw. okno do</w:t>
      </w:r>
      <w:r w:rsidR="006064BE" w:rsidRPr="00012D11">
        <w:rPr>
          <w:rFonts w:asciiTheme="minorHAnsi" w:hAnsiTheme="minorHAnsi" w:cstheme="minorHAnsi"/>
          <w:sz w:val="22"/>
          <w:szCs w:val="22"/>
        </w:rPr>
        <w:t> </w:t>
      </w:r>
      <w:r w:rsidR="00E71CAB" w:rsidRPr="00012D11">
        <w:rPr>
          <w:rFonts w:asciiTheme="minorHAnsi" w:hAnsiTheme="minorHAnsi" w:cstheme="minorHAnsi"/>
          <w:sz w:val="22"/>
          <w:szCs w:val="22"/>
        </w:rPr>
        <w:t>digitalizacji</w:t>
      </w:r>
      <w:r w:rsidR="00F25BE4" w:rsidRPr="00012D11">
        <w:rPr>
          <w:rFonts w:asciiTheme="minorHAnsi" w:hAnsiTheme="minorHAnsi" w:cstheme="minorHAnsi"/>
          <w:sz w:val="22"/>
          <w:szCs w:val="22"/>
        </w:rPr>
        <w:t xml:space="preserve">. </w:t>
      </w:r>
      <w:r w:rsidR="00F25BE4" w:rsidRPr="00A118F3">
        <w:rPr>
          <w:rFonts w:asciiTheme="minorHAnsi" w:hAnsiTheme="minorHAnsi" w:cstheme="minorHAnsi"/>
          <w:sz w:val="22"/>
          <w:szCs w:val="22"/>
        </w:rPr>
        <w:t>Zwrócili na to uwagę</w:t>
      </w:r>
      <w:r w:rsidR="00784DDD">
        <w:rPr>
          <w:rFonts w:asciiTheme="minorHAnsi" w:hAnsiTheme="minorHAnsi" w:cstheme="minorHAnsi"/>
          <w:sz w:val="22"/>
          <w:szCs w:val="22"/>
        </w:rPr>
        <w:t xml:space="preserve"> już w ubiegłym roku</w:t>
      </w:r>
      <w:r w:rsidR="00F25BE4" w:rsidRPr="00A118F3">
        <w:rPr>
          <w:rFonts w:asciiTheme="minorHAnsi" w:hAnsiTheme="minorHAnsi" w:cstheme="minorHAnsi"/>
          <w:sz w:val="22"/>
          <w:szCs w:val="22"/>
        </w:rPr>
        <w:t xml:space="preserve"> </w:t>
      </w:r>
      <w:r w:rsidR="0033239E" w:rsidRPr="003A13D8">
        <w:rPr>
          <w:rFonts w:asciiTheme="minorHAnsi" w:hAnsiTheme="minorHAnsi" w:cstheme="minorHAnsi"/>
          <w:sz w:val="22"/>
          <w:szCs w:val="22"/>
        </w:rPr>
        <w:t>specjaliści</w:t>
      </w:r>
      <w:r w:rsidR="0033239E" w:rsidRPr="00A118F3">
        <w:rPr>
          <w:rFonts w:asciiTheme="minorHAnsi" w:hAnsiTheme="minorHAnsi" w:cstheme="minorHAnsi"/>
          <w:sz w:val="22"/>
          <w:szCs w:val="22"/>
        </w:rPr>
        <w:t xml:space="preserve"> </w:t>
      </w:r>
      <w:r w:rsidR="00F25BE4" w:rsidRPr="00FC1490">
        <w:rPr>
          <w:rFonts w:asciiTheme="minorHAnsi" w:hAnsiTheme="minorHAnsi" w:cstheme="minorHAnsi"/>
          <w:sz w:val="22"/>
          <w:szCs w:val="22"/>
        </w:rPr>
        <w:t>Siemens Financial Services</w:t>
      </w:r>
      <w:r w:rsidR="00784DDD">
        <w:rPr>
          <w:rFonts w:asciiTheme="minorHAnsi" w:hAnsiTheme="minorHAnsi" w:cstheme="minorHAnsi"/>
          <w:sz w:val="22"/>
          <w:szCs w:val="22"/>
        </w:rPr>
        <w:t xml:space="preserve"> </w:t>
      </w:r>
      <w:r w:rsidR="00642503" w:rsidRPr="00A118F3">
        <w:rPr>
          <w:rFonts w:asciiTheme="minorHAnsi" w:hAnsiTheme="minorHAnsi" w:cstheme="minorHAnsi"/>
          <w:sz w:val="22"/>
          <w:szCs w:val="22"/>
        </w:rPr>
        <w:t xml:space="preserve">w raporcie </w:t>
      </w:r>
      <w:r w:rsidR="00E71CAB" w:rsidRPr="00A118F3">
        <w:rPr>
          <w:rFonts w:asciiTheme="minorHAnsi" w:hAnsiTheme="minorHAnsi" w:cstheme="minorHAnsi"/>
          <w:sz w:val="22"/>
          <w:szCs w:val="22"/>
        </w:rPr>
        <w:t>Countdown to The Tipping Point for Industry 4.0</w:t>
      </w:r>
      <w:r w:rsidR="00CC781A" w:rsidRPr="00D63F01">
        <w:rPr>
          <w:rFonts w:asciiTheme="minorHAnsi" w:hAnsiTheme="minorHAnsi" w:cstheme="minorHAnsi"/>
          <w:sz w:val="22"/>
          <w:szCs w:val="22"/>
        </w:rPr>
        <w:t>.</w:t>
      </w:r>
      <w:r w:rsidR="00074BA7">
        <w:rPr>
          <w:rFonts w:asciiTheme="minorHAnsi" w:hAnsiTheme="minorHAnsi" w:cstheme="minorHAnsi"/>
          <w:sz w:val="22"/>
          <w:szCs w:val="22"/>
        </w:rPr>
        <w:t xml:space="preserve">, </w:t>
      </w:r>
      <w:r w:rsidR="00784DDD">
        <w:rPr>
          <w:rFonts w:asciiTheme="minorHAnsi" w:hAnsiTheme="minorHAnsi" w:cstheme="minorHAnsi"/>
          <w:sz w:val="22"/>
          <w:szCs w:val="22"/>
        </w:rPr>
        <w:t>w którym</w:t>
      </w:r>
      <w:r w:rsidR="00AA77DE">
        <w:rPr>
          <w:rFonts w:asciiTheme="minorHAnsi" w:hAnsiTheme="minorHAnsi" w:cstheme="minorHAnsi"/>
          <w:sz w:val="22"/>
          <w:szCs w:val="22"/>
        </w:rPr>
        <w:t xml:space="preserve"> </w:t>
      </w:r>
      <w:r w:rsidR="009C4984" w:rsidRPr="00012D11">
        <w:rPr>
          <w:rFonts w:asciiTheme="minorHAnsi" w:hAnsiTheme="minorHAnsi" w:cstheme="minorHAnsi"/>
          <w:sz w:val="22"/>
          <w:szCs w:val="22"/>
        </w:rPr>
        <w:t>zapyta</w:t>
      </w:r>
      <w:r w:rsidR="00074BA7">
        <w:rPr>
          <w:rFonts w:asciiTheme="minorHAnsi" w:hAnsiTheme="minorHAnsi" w:cstheme="minorHAnsi"/>
          <w:sz w:val="22"/>
          <w:szCs w:val="22"/>
        </w:rPr>
        <w:t>li</w:t>
      </w:r>
      <w:r w:rsidR="009C4984" w:rsidRPr="00012D11">
        <w:rPr>
          <w:rFonts w:asciiTheme="minorHAnsi" w:hAnsiTheme="minorHAnsi" w:cstheme="minorHAnsi"/>
          <w:sz w:val="22"/>
          <w:szCs w:val="22"/>
        </w:rPr>
        <w:t xml:space="preserve"> przedsiębiorców i ekspertów z całego świata, kiedy ich zdaniem nastąpi „punkt krytyczny” adaptacji nowych technologii</w:t>
      </w:r>
      <w:r w:rsidR="00732E39">
        <w:rPr>
          <w:rFonts w:asciiTheme="minorHAnsi" w:hAnsiTheme="minorHAnsi" w:cstheme="minorHAnsi"/>
          <w:sz w:val="22"/>
          <w:szCs w:val="22"/>
        </w:rPr>
        <w:t xml:space="preserve">. Chodzi o </w:t>
      </w:r>
      <w:r w:rsidR="009C4984" w:rsidRPr="00012D11">
        <w:rPr>
          <w:rFonts w:asciiTheme="minorHAnsi" w:hAnsiTheme="minorHAnsi" w:cstheme="minorHAnsi"/>
          <w:sz w:val="22"/>
          <w:szCs w:val="22"/>
        </w:rPr>
        <w:t xml:space="preserve">moment, </w:t>
      </w:r>
      <w:r w:rsidR="00732E39">
        <w:rPr>
          <w:rFonts w:asciiTheme="minorHAnsi" w:hAnsiTheme="minorHAnsi" w:cstheme="minorHAnsi"/>
          <w:sz w:val="22"/>
          <w:szCs w:val="22"/>
        </w:rPr>
        <w:t xml:space="preserve">gdy </w:t>
      </w:r>
      <w:r w:rsidR="009C4984" w:rsidRPr="00012D11">
        <w:rPr>
          <w:rFonts w:asciiTheme="minorHAnsi" w:hAnsiTheme="minorHAnsi" w:cstheme="minorHAnsi"/>
          <w:sz w:val="22"/>
          <w:szCs w:val="22"/>
        </w:rPr>
        <w:t>ponad 50 proc. wszystkich producentów przejdzie na</w:t>
      </w:r>
      <w:r w:rsidR="0057222B" w:rsidRPr="00012D11">
        <w:rPr>
          <w:rFonts w:asciiTheme="minorHAnsi" w:hAnsiTheme="minorHAnsi" w:cstheme="minorHAnsi"/>
          <w:sz w:val="22"/>
          <w:szCs w:val="22"/>
        </w:rPr>
        <w:t> </w:t>
      </w:r>
      <w:r w:rsidR="009C4984" w:rsidRPr="00012D11">
        <w:rPr>
          <w:rFonts w:asciiTheme="minorHAnsi" w:hAnsiTheme="minorHAnsi" w:cstheme="minorHAnsi"/>
          <w:sz w:val="22"/>
          <w:szCs w:val="22"/>
        </w:rPr>
        <w:t>model Przemysłu 4.0, tym samym wyprzedzając konkurentów. Z</w:t>
      </w:r>
      <w:r w:rsidR="00D431E7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9C4984" w:rsidRPr="00012D11">
        <w:rPr>
          <w:rFonts w:asciiTheme="minorHAnsi" w:hAnsiTheme="minorHAnsi" w:cstheme="minorHAnsi"/>
          <w:sz w:val="22"/>
          <w:szCs w:val="22"/>
        </w:rPr>
        <w:t xml:space="preserve">badania wynika, że czas na wprowadzenie koniecznych </w:t>
      </w:r>
      <w:r w:rsidR="00F14DD5" w:rsidRPr="00012D11">
        <w:rPr>
          <w:rFonts w:asciiTheme="minorHAnsi" w:hAnsiTheme="minorHAnsi" w:cstheme="minorHAnsi"/>
          <w:sz w:val="22"/>
          <w:szCs w:val="22"/>
        </w:rPr>
        <w:t xml:space="preserve">zmian w </w:t>
      </w:r>
      <w:r w:rsidR="009C4984" w:rsidRPr="00012D11">
        <w:rPr>
          <w:rFonts w:asciiTheme="minorHAnsi" w:hAnsiTheme="minorHAnsi" w:cstheme="minorHAnsi"/>
          <w:sz w:val="22"/>
          <w:szCs w:val="22"/>
        </w:rPr>
        <w:t>przypadku dużych firm</w:t>
      </w:r>
      <w:r w:rsidR="008F0EF8" w:rsidRPr="00012D11">
        <w:rPr>
          <w:rFonts w:asciiTheme="minorHAnsi" w:hAnsiTheme="minorHAnsi" w:cstheme="minorHAnsi"/>
          <w:sz w:val="22"/>
          <w:szCs w:val="22"/>
        </w:rPr>
        <w:t xml:space="preserve"> wynosi </w:t>
      </w:r>
      <w:r w:rsidR="009C4984" w:rsidRPr="00012D11">
        <w:rPr>
          <w:rFonts w:asciiTheme="minorHAnsi" w:hAnsiTheme="minorHAnsi" w:cstheme="minorHAnsi"/>
          <w:sz w:val="22"/>
          <w:szCs w:val="22"/>
        </w:rPr>
        <w:t>5</w:t>
      </w:r>
      <w:r w:rsidR="006064BE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4A37B3" w:rsidRPr="00012D11">
        <w:rPr>
          <w:rFonts w:asciiTheme="minorHAnsi" w:hAnsiTheme="minorHAnsi" w:cstheme="minorHAnsi"/>
          <w:sz w:val="22"/>
          <w:szCs w:val="22"/>
        </w:rPr>
        <w:t>-</w:t>
      </w:r>
      <w:r w:rsidR="006064BE" w:rsidRPr="00012D11">
        <w:rPr>
          <w:rFonts w:asciiTheme="minorHAnsi" w:hAnsiTheme="minorHAnsi" w:cstheme="minorHAnsi"/>
          <w:sz w:val="22"/>
          <w:szCs w:val="22"/>
        </w:rPr>
        <w:t xml:space="preserve"> 7 </w:t>
      </w:r>
      <w:r w:rsidR="009C4984" w:rsidRPr="00012D11">
        <w:rPr>
          <w:rFonts w:asciiTheme="minorHAnsi" w:hAnsiTheme="minorHAnsi" w:cstheme="minorHAnsi"/>
          <w:sz w:val="22"/>
          <w:szCs w:val="22"/>
        </w:rPr>
        <w:t>lat</w:t>
      </w:r>
      <w:r w:rsidR="00876D39" w:rsidRPr="00012D11">
        <w:rPr>
          <w:rFonts w:asciiTheme="minorHAnsi" w:hAnsiTheme="minorHAnsi" w:cstheme="minorHAnsi"/>
          <w:sz w:val="22"/>
          <w:szCs w:val="22"/>
        </w:rPr>
        <w:t xml:space="preserve">, natomiast wśród </w:t>
      </w:r>
      <w:r w:rsidR="009C4984" w:rsidRPr="00012D11">
        <w:rPr>
          <w:rFonts w:asciiTheme="minorHAnsi" w:hAnsiTheme="minorHAnsi" w:cstheme="minorHAnsi"/>
          <w:sz w:val="22"/>
          <w:szCs w:val="22"/>
        </w:rPr>
        <w:t>producen</w:t>
      </w:r>
      <w:r w:rsidR="00876D39" w:rsidRPr="00012D11">
        <w:rPr>
          <w:rFonts w:asciiTheme="minorHAnsi" w:hAnsiTheme="minorHAnsi" w:cstheme="minorHAnsi"/>
          <w:sz w:val="22"/>
          <w:szCs w:val="22"/>
        </w:rPr>
        <w:t xml:space="preserve">tów </w:t>
      </w:r>
      <w:r w:rsidR="009C4984" w:rsidRPr="00012D11">
        <w:rPr>
          <w:rFonts w:asciiTheme="minorHAnsi" w:hAnsiTheme="minorHAnsi" w:cstheme="minorHAnsi"/>
          <w:sz w:val="22"/>
          <w:szCs w:val="22"/>
        </w:rPr>
        <w:t>z</w:t>
      </w:r>
      <w:r w:rsidR="00E44D4D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9C4984" w:rsidRPr="00012D11">
        <w:rPr>
          <w:rFonts w:asciiTheme="minorHAnsi" w:hAnsiTheme="minorHAnsi" w:cstheme="minorHAnsi"/>
          <w:sz w:val="22"/>
          <w:szCs w:val="22"/>
        </w:rPr>
        <w:t>sektora MŚP</w:t>
      </w:r>
      <w:r w:rsidR="00D65B4B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6064BE" w:rsidRPr="00012D11">
        <w:rPr>
          <w:rFonts w:asciiTheme="minorHAnsi" w:hAnsiTheme="minorHAnsi" w:cstheme="minorHAnsi"/>
          <w:sz w:val="22"/>
          <w:szCs w:val="22"/>
        </w:rPr>
        <w:t> </w:t>
      </w:r>
      <w:r w:rsidR="009C4984" w:rsidRPr="00012D11">
        <w:rPr>
          <w:rFonts w:asciiTheme="minorHAnsi" w:hAnsiTheme="minorHAnsi" w:cstheme="minorHAnsi"/>
          <w:sz w:val="22"/>
          <w:szCs w:val="22"/>
        </w:rPr>
        <w:t>9</w:t>
      </w:r>
      <w:r w:rsidR="006064BE" w:rsidRPr="00012D11">
        <w:rPr>
          <w:rFonts w:asciiTheme="minorHAnsi" w:hAnsiTheme="minorHAnsi" w:cstheme="minorHAnsi"/>
          <w:sz w:val="22"/>
          <w:szCs w:val="22"/>
        </w:rPr>
        <w:t xml:space="preserve">  -  11</w:t>
      </w:r>
      <w:r w:rsidR="009C4984" w:rsidRPr="00012D11">
        <w:rPr>
          <w:rFonts w:asciiTheme="minorHAnsi" w:hAnsiTheme="minorHAnsi" w:cstheme="minorHAnsi"/>
          <w:sz w:val="22"/>
          <w:szCs w:val="22"/>
        </w:rPr>
        <w:t xml:space="preserve"> lat.</w:t>
      </w:r>
    </w:p>
    <w:p w14:paraId="3A9618DB" w14:textId="0B9D336E" w:rsidR="0021247F" w:rsidRDefault="00B806ED" w:rsidP="007D2540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2D11">
        <w:rPr>
          <w:rFonts w:asciiTheme="minorHAnsi" w:hAnsiTheme="minorHAnsi" w:cstheme="minorHAnsi"/>
          <w:sz w:val="22"/>
          <w:szCs w:val="22"/>
        </w:rPr>
        <w:t>W kontekście polskich firm sektora spożywczego</w:t>
      </w:r>
      <w:r w:rsidR="00B12B8F" w:rsidRPr="00012D11">
        <w:rPr>
          <w:rFonts w:asciiTheme="minorHAnsi" w:hAnsiTheme="minorHAnsi" w:cstheme="minorHAnsi"/>
          <w:sz w:val="22"/>
          <w:szCs w:val="22"/>
        </w:rPr>
        <w:t>,</w:t>
      </w:r>
      <w:r w:rsidR="008528A8" w:rsidRPr="00012D11">
        <w:rPr>
          <w:rFonts w:asciiTheme="minorHAnsi" w:hAnsiTheme="minorHAnsi" w:cstheme="minorHAnsi"/>
          <w:sz w:val="22"/>
          <w:szCs w:val="22"/>
        </w:rPr>
        <w:t xml:space="preserve"> w</w:t>
      </w:r>
      <w:r w:rsidR="00B12B8F" w:rsidRPr="00012D11">
        <w:rPr>
          <w:rFonts w:asciiTheme="minorHAnsi" w:hAnsiTheme="minorHAnsi" w:cstheme="minorHAnsi"/>
          <w:sz w:val="22"/>
          <w:szCs w:val="22"/>
        </w:rPr>
        <w:t xml:space="preserve">arto przytoczyć </w:t>
      </w:r>
      <w:r w:rsidR="009A26C2">
        <w:rPr>
          <w:rFonts w:asciiTheme="minorHAnsi" w:hAnsiTheme="minorHAnsi" w:cstheme="minorHAnsi"/>
          <w:sz w:val="22"/>
          <w:szCs w:val="22"/>
        </w:rPr>
        <w:t>dane</w:t>
      </w:r>
      <w:r w:rsidR="00C03BA3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9A26C2">
        <w:rPr>
          <w:rFonts w:asciiTheme="minorHAnsi" w:hAnsiTheme="minorHAnsi" w:cstheme="minorHAnsi"/>
          <w:sz w:val="22"/>
          <w:szCs w:val="22"/>
        </w:rPr>
        <w:t>krajowego badania</w:t>
      </w:r>
      <w:r w:rsidR="00B12B8F" w:rsidRPr="00012D11">
        <w:rPr>
          <w:rFonts w:asciiTheme="minorHAnsi" w:hAnsiTheme="minorHAnsi" w:cstheme="minorHAnsi"/>
          <w:sz w:val="22"/>
          <w:szCs w:val="22"/>
        </w:rPr>
        <w:t xml:space="preserve"> Siemens Financial Services.</w:t>
      </w:r>
      <w:r w:rsidR="00A837A7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9A26C2">
        <w:rPr>
          <w:rFonts w:asciiTheme="minorHAnsi" w:hAnsiTheme="minorHAnsi" w:cstheme="minorHAnsi"/>
          <w:sz w:val="22"/>
          <w:szCs w:val="22"/>
        </w:rPr>
        <w:t>W</w:t>
      </w:r>
      <w:r w:rsidR="00A837A7" w:rsidRPr="00012D11">
        <w:rPr>
          <w:rFonts w:asciiTheme="minorHAnsi" w:hAnsiTheme="minorHAnsi" w:cstheme="minorHAnsi"/>
          <w:sz w:val="22"/>
          <w:szCs w:val="22"/>
        </w:rPr>
        <w:t>ynika</w:t>
      </w:r>
      <w:r w:rsidR="009A26C2">
        <w:rPr>
          <w:rFonts w:asciiTheme="minorHAnsi" w:hAnsiTheme="minorHAnsi" w:cstheme="minorHAnsi"/>
          <w:sz w:val="22"/>
          <w:szCs w:val="22"/>
        </w:rPr>
        <w:t xml:space="preserve"> z niego</w:t>
      </w:r>
      <w:r w:rsidR="00366A5C">
        <w:rPr>
          <w:rFonts w:asciiTheme="minorHAnsi" w:hAnsiTheme="minorHAnsi" w:cstheme="minorHAnsi"/>
          <w:sz w:val="22"/>
          <w:szCs w:val="22"/>
        </w:rPr>
        <w:t>, że</w:t>
      </w:r>
      <w:r w:rsidR="00DB27A3">
        <w:rPr>
          <w:rFonts w:asciiTheme="minorHAnsi" w:hAnsiTheme="minorHAnsi" w:cstheme="minorHAnsi"/>
          <w:sz w:val="22"/>
          <w:szCs w:val="22"/>
        </w:rPr>
        <w:t xml:space="preserve"> </w:t>
      </w:r>
      <w:r w:rsidR="00366A5C">
        <w:rPr>
          <w:rFonts w:asciiTheme="minorHAnsi" w:hAnsiTheme="minorHAnsi" w:cstheme="minorHAnsi"/>
          <w:sz w:val="22"/>
          <w:szCs w:val="22"/>
        </w:rPr>
        <w:t>ponad 40 proc. małych i średnich przedsiębiorstw z</w:t>
      </w:r>
      <w:r w:rsidR="00DB27A3">
        <w:rPr>
          <w:rFonts w:asciiTheme="minorHAnsi" w:hAnsiTheme="minorHAnsi" w:cstheme="minorHAnsi"/>
          <w:sz w:val="22"/>
          <w:szCs w:val="22"/>
        </w:rPr>
        <w:t xml:space="preserve"> </w:t>
      </w:r>
      <w:r w:rsidR="00FC1490">
        <w:rPr>
          <w:rFonts w:asciiTheme="minorHAnsi" w:hAnsiTheme="minorHAnsi" w:cstheme="minorHAnsi"/>
          <w:sz w:val="22"/>
          <w:szCs w:val="22"/>
        </w:rPr>
        <w:t>branży</w:t>
      </w:r>
      <w:r w:rsidR="00737C7B">
        <w:rPr>
          <w:rFonts w:asciiTheme="minorHAnsi" w:hAnsiTheme="minorHAnsi" w:cstheme="minorHAnsi"/>
          <w:sz w:val="22"/>
          <w:szCs w:val="22"/>
        </w:rPr>
        <w:t xml:space="preserve"> </w:t>
      </w:r>
      <w:r w:rsidR="00DB27A3">
        <w:rPr>
          <w:rFonts w:asciiTheme="minorHAnsi" w:hAnsiTheme="minorHAnsi" w:cstheme="minorHAnsi"/>
          <w:sz w:val="22"/>
          <w:szCs w:val="22"/>
        </w:rPr>
        <w:t>f</w:t>
      </w:r>
      <w:r w:rsidR="00FC09D3" w:rsidRPr="00012D11">
        <w:rPr>
          <w:rFonts w:asciiTheme="minorHAnsi" w:hAnsiTheme="minorHAnsi" w:cstheme="minorHAnsi"/>
          <w:sz w:val="22"/>
          <w:szCs w:val="22"/>
        </w:rPr>
        <w:t>ood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FC09D3" w:rsidRPr="00012D11">
        <w:rPr>
          <w:rFonts w:asciiTheme="minorHAnsi" w:hAnsiTheme="minorHAnsi" w:cstheme="minorHAnsi"/>
          <w:sz w:val="22"/>
          <w:szCs w:val="22"/>
        </w:rPr>
        <w:t>&amp;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DB27A3">
        <w:rPr>
          <w:rFonts w:asciiTheme="minorHAnsi" w:hAnsiTheme="minorHAnsi" w:cstheme="minorHAnsi"/>
          <w:sz w:val="22"/>
          <w:szCs w:val="22"/>
        </w:rPr>
        <w:t>b</w:t>
      </w:r>
      <w:r w:rsidR="00FC09D3" w:rsidRPr="00012D11">
        <w:rPr>
          <w:rFonts w:asciiTheme="minorHAnsi" w:hAnsiTheme="minorHAnsi" w:cstheme="minorHAnsi"/>
          <w:sz w:val="22"/>
          <w:szCs w:val="22"/>
        </w:rPr>
        <w:t>everage</w:t>
      </w:r>
      <w:r w:rsidR="009300EC">
        <w:rPr>
          <w:rFonts w:asciiTheme="minorHAnsi" w:hAnsiTheme="minorHAnsi" w:cstheme="minorHAnsi"/>
          <w:sz w:val="22"/>
          <w:szCs w:val="22"/>
        </w:rPr>
        <w:t xml:space="preserve"> </w:t>
      </w:r>
      <w:r w:rsidR="00A837A7" w:rsidRPr="00012D11">
        <w:rPr>
          <w:rFonts w:asciiTheme="minorHAnsi" w:hAnsiTheme="minorHAnsi" w:cstheme="minorHAnsi"/>
          <w:sz w:val="22"/>
          <w:szCs w:val="22"/>
        </w:rPr>
        <w:t>uważa</w:t>
      </w:r>
      <w:r w:rsidR="009300EC">
        <w:rPr>
          <w:rFonts w:asciiTheme="minorHAnsi" w:hAnsiTheme="minorHAnsi" w:cstheme="minorHAnsi"/>
          <w:sz w:val="22"/>
          <w:szCs w:val="22"/>
        </w:rPr>
        <w:t xml:space="preserve">, </w:t>
      </w:r>
      <w:r w:rsidR="00A837A7" w:rsidRPr="00012D11">
        <w:rPr>
          <w:rFonts w:asciiTheme="minorHAnsi" w:hAnsiTheme="minorHAnsi" w:cstheme="minorHAnsi"/>
          <w:sz w:val="22"/>
          <w:szCs w:val="22"/>
        </w:rPr>
        <w:t xml:space="preserve">że </w:t>
      </w:r>
      <w:r w:rsidR="00737C7B">
        <w:rPr>
          <w:rFonts w:asciiTheme="minorHAnsi" w:hAnsiTheme="minorHAnsi" w:cstheme="minorHAnsi"/>
          <w:sz w:val="22"/>
          <w:szCs w:val="22"/>
        </w:rPr>
        <w:t xml:space="preserve">pod względem </w:t>
      </w:r>
      <w:r w:rsidR="00784DDD">
        <w:rPr>
          <w:rFonts w:asciiTheme="minorHAnsi" w:hAnsiTheme="minorHAnsi" w:cstheme="minorHAnsi"/>
          <w:sz w:val="22"/>
          <w:szCs w:val="22"/>
        </w:rPr>
        <w:t>stanu</w:t>
      </w:r>
      <w:r w:rsidR="00F8255B">
        <w:rPr>
          <w:rFonts w:asciiTheme="minorHAnsi" w:hAnsiTheme="minorHAnsi" w:cstheme="minorHAnsi"/>
          <w:sz w:val="22"/>
          <w:szCs w:val="22"/>
        </w:rPr>
        <w:t xml:space="preserve"> </w:t>
      </w:r>
      <w:r w:rsidR="00737C7B">
        <w:rPr>
          <w:rFonts w:asciiTheme="minorHAnsi" w:hAnsiTheme="minorHAnsi" w:cstheme="minorHAnsi"/>
          <w:sz w:val="22"/>
          <w:szCs w:val="22"/>
        </w:rPr>
        <w:t xml:space="preserve">parku </w:t>
      </w:r>
      <w:r w:rsidR="00F8255B">
        <w:rPr>
          <w:rFonts w:asciiTheme="minorHAnsi" w:hAnsiTheme="minorHAnsi" w:cstheme="minorHAnsi"/>
          <w:sz w:val="22"/>
          <w:szCs w:val="22"/>
        </w:rPr>
        <w:t>maszyn</w:t>
      </w:r>
      <w:r w:rsidR="00784DDD">
        <w:rPr>
          <w:rFonts w:asciiTheme="minorHAnsi" w:hAnsiTheme="minorHAnsi" w:cstheme="minorHAnsi"/>
          <w:sz w:val="22"/>
          <w:szCs w:val="22"/>
        </w:rPr>
        <w:t xml:space="preserve"> i urządzeń</w:t>
      </w:r>
      <w:r w:rsidR="00F8255B">
        <w:rPr>
          <w:rFonts w:asciiTheme="minorHAnsi" w:hAnsiTheme="minorHAnsi" w:cstheme="minorHAnsi"/>
          <w:sz w:val="22"/>
          <w:szCs w:val="22"/>
        </w:rPr>
        <w:t xml:space="preserve"> </w:t>
      </w:r>
      <w:r w:rsidR="00D05038">
        <w:rPr>
          <w:rFonts w:asciiTheme="minorHAnsi" w:hAnsiTheme="minorHAnsi" w:cstheme="minorHAnsi"/>
          <w:sz w:val="22"/>
          <w:szCs w:val="22"/>
        </w:rPr>
        <w:t xml:space="preserve">są </w:t>
      </w:r>
      <w:r w:rsidR="00366A5C">
        <w:rPr>
          <w:rFonts w:asciiTheme="minorHAnsi" w:hAnsiTheme="minorHAnsi" w:cstheme="minorHAnsi"/>
          <w:sz w:val="22"/>
          <w:szCs w:val="22"/>
        </w:rPr>
        <w:t>mniej konkurencyjni</w:t>
      </w:r>
      <w:r w:rsidR="00B302D8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D33E6C" w:rsidRPr="00012D11">
        <w:rPr>
          <w:rFonts w:asciiTheme="minorHAnsi" w:hAnsiTheme="minorHAnsi" w:cstheme="minorHAnsi"/>
          <w:sz w:val="22"/>
          <w:szCs w:val="22"/>
        </w:rPr>
        <w:t>niż firmy zagraniczne</w:t>
      </w:r>
      <w:r w:rsidR="00696901">
        <w:rPr>
          <w:rFonts w:asciiTheme="minorHAnsi" w:hAnsiTheme="minorHAnsi" w:cstheme="minorHAnsi"/>
          <w:sz w:val="22"/>
          <w:szCs w:val="22"/>
        </w:rPr>
        <w:t>. T</w:t>
      </w:r>
      <w:r w:rsidR="00E87779" w:rsidRPr="00012D11">
        <w:rPr>
          <w:rFonts w:asciiTheme="minorHAnsi" w:hAnsiTheme="minorHAnsi" w:cstheme="minorHAnsi"/>
          <w:sz w:val="22"/>
          <w:szCs w:val="22"/>
        </w:rPr>
        <w:t>ylko 6 proc.</w:t>
      </w:r>
      <w:r w:rsidR="00633448">
        <w:rPr>
          <w:rFonts w:asciiTheme="minorHAnsi" w:hAnsiTheme="minorHAnsi" w:cstheme="minorHAnsi"/>
          <w:sz w:val="22"/>
          <w:szCs w:val="22"/>
        </w:rPr>
        <w:t xml:space="preserve"> </w:t>
      </w:r>
      <w:r w:rsidR="0095341F" w:rsidRPr="00012D11">
        <w:rPr>
          <w:rFonts w:asciiTheme="minorHAnsi" w:hAnsiTheme="minorHAnsi" w:cstheme="minorHAnsi"/>
          <w:sz w:val="22"/>
          <w:szCs w:val="22"/>
        </w:rPr>
        <w:t>twierdzi</w:t>
      </w:r>
      <w:r w:rsidR="00E87779" w:rsidRPr="00012D11">
        <w:rPr>
          <w:rFonts w:asciiTheme="minorHAnsi" w:hAnsiTheme="minorHAnsi" w:cstheme="minorHAnsi"/>
          <w:sz w:val="22"/>
          <w:szCs w:val="22"/>
        </w:rPr>
        <w:t>,</w:t>
      </w:r>
      <w:r w:rsidR="0095341F" w:rsidRPr="00012D11">
        <w:rPr>
          <w:rFonts w:asciiTheme="minorHAnsi" w:hAnsiTheme="minorHAnsi" w:cstheme="minorHAnsi"/>
          <w:sz w:val="22"/>
          <w:szCs w:val="22"/>
        </w:rPr>
        <w:t xml:space="preserve"> </w:t>
      </w:r>
      <w:r w:rsidR="00E87779" w:rsidRPr="00012D11">
        <w:rPr>
          <w:rFonts w:asciiTheme="minorHAnsi" w:hAnsiTheme="minorHAnsi" w:cstheme="minorHAnsi"/>
          <w:sz w:val="22"/>
          <w:szCs w:val="22"/>
        </w:rPr>
        <w:t>że</w:t>
      </w:r>
      <w:r w:rsidR="00A050C9">
        <w:rPr>
          <w:rFonts w:asciiTheme="minorHAnsi" w:hAnsiTheme="minorHAnsi" w:cstheme="minorHAnsi"/>
          <w:sz w:val="22"/>
          <w:szCs w:val="22"/>
        </w:rPr>
        <w:t> </w:t>
      </w:r>
      <w:r w:rsidR="00042A5D">
        <w:rPr>
          <w:rFonts w:asciiTheme="minorHAnsi" w:hAnsiTheme="minorHAnsi" w:cstheme="minorHAnsi"/>
          <w:sz w:val="22"/>
          <w:szCs w:val="22"/>
        </w:rPr>
        <w:t>są</w:t>
      </w:r>
      <w:r w:rsidR="00E50E7F">
        <w:rPr>
          <w:rFonts w:asciiTheme="minorHAnsi" w:hAnsiTheme="minorHAnsi" w:cstheme="minorHAnsi"/>
          <w:sz w:val="22"/>
          <w:szCs w:val="22"/>
        </w:rPr>
        <w:t> </w:t>
      </w:r>
      <w:r w:rsidR="00042A5D">
        <w:rPr>
          <w:rFonts w:asciiTheme="minorHAnsi" w:hAnsiTheme="minorHAnsi" w:cstheme="minorHAnsi"/>
          <w:sz w:val="22"/>
          <w:szCs w:val="22"/>
        </w:rPr>
        <w:t xml:space="preserve">gotowi </w:t>
      </w:r>
      <w:r w:rsidR="00FA2EA7" w:rsidRPr="00012D11">
        <w:rPr>
          <w:rFonts w:asciiTheme="minorHAnsi" w:hAnsiTheme="minorHAnsi" w:cstheme="minorHAnsi"/>
          <w:sz w:val="22"/>
          <w:szCs w:val="22"/>
        </w:rPr>
        <w:t>do</w:t>
      </w:r>
      <w:r w:rsidR="00AC18BC">
        <w:rPr>
          <w:rFonts w:asciiTheme="minorHAnsi" w:hAnsiTheme="minorHAnsi" w:cstheme="minorHAnsi"/>
          <w:sz w:val="22"/>
          <w:szCs w:val="22"/>
        </w:rPr>
        <w:t xml:space="preserve"> konkurowania </w:t>
      </w:r>
      <w:r w:rsidR="00E87779" w:rsidRPr="00012D11">
        <w:rPr>
          <w:rFonts w:asciiTheme="minorHAnsi" w:hAnsiTheme="minorHAnsi" w:cstheme="minorHAnsi"/>
          <w:sz w:val="22"/>
          <w:szCs w:val="22"/>
        </w:rPr>
        <w:t xml:space="preserve">lepiej od </w:t>
      </w:r>
      <w:r w:rsidR="007B15C3">
        <w:rPr>
          <w:rFonts w:asciiTheme="minorHAnsi" w:hAnsiTheme="minorHAnsi" w:cstheme="minorHAnsi"/>
          <w:sz w:val="22"/>
          <w:szCs w:val="22"/>
        </w:rPr>
        <w:t>podmiotów z innych krajów</w:t>
      </w:r>
      <w:r w:rsidR="00E87779" w:rsidRPr="00012D11">
        <w:rPr>
          <w:rFonts w:asciiTheme="minorHAnsi" w:hAnsiTheme="minorHAnsi" w:cstheme="minorHAnsi"/>
          <w:sz w:val="22"/>
          <w:szCs w:val="22"/>
        </w:rPr>
        <w:t>.</w:t>
      </w:r>
      <w:r w:rsidR="007B15C3">
        <w:rPr>
          <w:rFonts w:asciiTheme="minorHAnsi" w:hAnsiTheme="minorHAnsi" w:cstheme="minorHAnsi"/>
          <w:sz w:val="22"/>
          <w:szCs w:val="22"/>
        </w:rPr>
        <w:t xml:space="preserve"> </w:t>
      </w:r>
      <w:r w:rsidR="00160497">
        <w:rPr>
          <w:rFonts w:asciiTheme="minorHAnsi" w:hAnsiTheme="minorHAnsi" w:cstheme="minorHAnsi"/>
          <w:sz w:val="22"/>
          <w:szCs w:val="22"/>
        </w:rPr>
        <w:t>W</w:t>
      </w:r>
      <w:r w:rsidR="000B5223">
        <w:rPr>
          <w:rFonts w:asciiTheme="minorHAnsi" w:hAnsiTheme="minorHAnsi" w:cstheme="minorHAnsi"/>
          <w:sz w:val="22"/>
          <w:szCs w:val="22"/>
        </w:rPr>
        <w:t> </w:t>
      </w:r>
      <w:r w:rsidR="005E0F66">
        <w:rPr>
          <w:rFonts w:asciiTheme="minorHAnsi" w:hAnsiTheme="minorHAnsi" w:cstheme="minorHAnsi"/>
          <w:sz w:val="22"/>
          <w:szCs w:val="22"/>
        </w:rPr>
        <w:t>poró</w:t>
      </w:r>
      <w:r w:rsidR="002D637D">
        <w:rPr>
          <w:rFonts w:asciiTheme="minorHAnsi" w:hAnsiTheme="minorHAnsi" w:cstheme="minorHAnsi"/>
          <w:sz w:val="22"/>
          <w:szCs w:val="22"/>
        </w:rPr>
        <w:t xml:space="preserve">wnaniu </w:t>
      </w:r>
      <w:r w:rsidR="005E0F66">
        <w:rPr>
          <w:rFonts w:asciiTheme="minorHAnsi" w:hAnsiTheme="minorHAnsi" w:cstheme="minorHAnsi"/>
          <w:sz w:val="22"/>
          <w:szCs w:val="22"/>
        </w:rPr>
        <w:t xml:space="preserve">do </w:t>
      </w:r>
      <w:r w:rsidR="00D22B39">
        <w:rPr>
          <w:rFonts w:asciiTheme="minorHAnsi" w:hAnsiTheme="minorHAnsi" w:cstheme="minorHAnsi"/>
          <w:sz w:val="22"/>
          <w:szCs w:val="22"/>
        </w:rPr>
        <w:t xml:space="preserve">pozostałych </w:t>
      </w:r>
      <w:r w:rsidR="005E0F66">
        <w:rPr>
          <w:rFonts w:asciiTheme="minorHAnsi" w:hAnsiTheme="minorHAnsi" w:cstheme="minorHAnsi"/>
          <w:sz w:val="22"/>
          <w:szCs w:val="22"/>
        </w:rPr>
        <w:t xml:space="preserve">branż </w:t>
      </w:r>
      <w:r w:rsidR="00366A5C">
        <w:rPr>
          <w:rFonts w:asciiTheme="minorHAnsi" w:hAnsiTheme="minorHAnsi" w:cstheme="minorHAnsi"/>
          <w:sz w:val="22"/>
          <w:szCs w:val="22"/>
        </w:rPr>
        <w:t>ujętych w badaniu</w:t>
      </w:r>
      <w:r w:rsidR="00340F12">
        <w:rPr>
          <w:rFonts w:asciiTheme="minorHAnsi" w:hAnsiTheme="minorHAnsi" w:cstheme="minorHAnsi"/>
          <w:sz w:val="22"/>
          <w:szCs w:val="22"/>
        </w:rPr>
        <w:t xml:space="preserve"> (poligrafi</w:t>
      </w:r>
      <w:r w:rsidR="000E57FF">
        <w:rPr>
          <w:rFonts w:asciiTheme="minorHAnsi" w:hAnsiTheme="minorHAnsi" w:cstheme="minorHAnsi"/>
          <w:sz w:val="22"/>
          <w:szCs w:val="22"/>
        </w:rPr>
        <w:t>czna</w:t>
      </w:r>
      <w:r w:rsidR="00340F12">
        <w:rPr>
          <w:rFonts w:asciiTheme="minorHAnsi" w:hAnsiTheme="minorHAnsi" w:cstheme="minorHAnsi"/>
          <w:sz w:val="22"/>
          <w:szCs w:val="22"/>
        </w:rPr>
        <w:t>,</w:t>
      </w:r>
      <w:r w:rsidR="000E57FF">
        <w:rPr>
          <w:rFonts w:asciiTheme="minorHAnsi" w:hAnsiTheme="minorHAnsi" w:cstheme="minorHAnsi"/>
          <w:sz w:val="22"/>
          <w:szCs w:val="22"/>
        </w:rPr>
        <w:t xml:space="preserve"> metalowa, tworzyw sztucznych</w:t>
      </w:r>
      <w:r w:rsidR="00340F12">
        <w:rPr>
          <w:rFonts w:asciiTheme="minorHAnsi" w:hAnsiTheme="minorHAnsi" w:cstheme="minorHAnsi"/>
          <w:sz w:val="22"/>
          <w:szCs w:val="22"/>
        </w:rPr>
        <w:t>)</w:t>
      </w:r>
      <w:r w:rsidR="000E57FF">
        <w:rPr>
          <w:rFonts w:asciiTheme="minorHAnsi" w:hAnsiTheme="minorHAnsi" w:cstheme="minorHAnsi"/>
          <w:sz w:val="22"/>
          <w:szCs w:val="22"/>
        </w:rPr>
        <w:t xml:space="preserve"> </w:t>
      </w:r>
      <w:r w:rsidR="00781297">
        <w:rPr>
          <w:rFonts w:asciiTheme="minorHAnsi" w:hAnsiTheme="minorHAnsi" w:cstheme="minorHAnsi"/>
          <w:sz w:val="22"/>
          <w:szCs w:val="22"/>
        </w:rPr>
        <w:t>to</w:t>
      </w:r>
      <w:r w:rsidR="006F4444">
        <w:rPr>
          <w:rFonts w:asciiTheme="minorHAnsi" w:hAnsiTheme="minorHAnsi" w:cstheme="minorHAnsi"/>
          <w:sz w:val="22"/>
          <w:szCs w:val="22"/>
        </w:rPr>
        <w:t> </w:t>
      </w:r>
      <w:r w:rsidR="003B6A89">
        <w:rPr>
          <w:rFonts w:asciiTheme="minorHAnsi" w:hAnsiTheme="minorHAnsi" w:cstheme="minorHAnsi"/>
          <w:sz w:val="22"/>
          <w:szCs w:val="22"/>
        </w:rPr>
        <w:t xml:space="preserve">najsłabszy wynik. </w:t>
      </w:r>
    </w:p>
    <w:p w14:paraId="609F0364" w14:textId="01BD6FC5" w:rsidR="00AA4A3D" w:rsidRDefault="00AA4A3D" w:rsidP="007D2540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Potrzebę inwestycji w cyfrową transformacj</w:t>
      </w:r>
      <w:r w:rsidR="00DB71EE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potwierdzają także wyniki </w:t>
      </w:r>
      <w:r w:rsidR="00DB71EE">
        <w:rPr>
          <w:rFonts w:asciiTheme="minorHAnsi" w:hAnsiTheme="minorHAnsi" w:cstheme="minorHAnsi"/>
          <w:sz w:val="22"/>
          <w:szCs w:val="22"/>
        </w:rPr>
        <w:t xml:space="preserve">dużego </w:t>
      </w:r>
      <w:r>
        <w:rPr>
          <w:rFonts w:asciiTheme="minorHAnsi" w:hAnsiTheme="minorHAnsi" w:cstheme="minorHAnsi"/>
          <w:sz w:val="22"/>
          <w:szCs w:val="22"/>
        </w:rPr>
        <w:t>raport</w:t>
      </w:r>
      <w:r w:rsidR="00E63AB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Siemens</w:t>
      </w:r>
      <w:r w:rsidR="00E63AB9">
        <w:rPr>
          <w:rFonts w:asciiTheme="minorHAnsi" w:hAnsiTheme="minorHAnsi" w:cstheme="minorHAnsi"/>
          <w:sz w:val="22"/>
          <w:szCs w:val="22"/>
        </w:rPr>
        <w:t xml:space="preserve"> Polska</w:t>
      </w:r>
      <w:r>
        <w:rPr>
          <w:rFonts w:asciiTheme="minorHAnsi" w:hAnsiTheme="minorHAnsi" w:cstheme="minorHAnsi"/>
          <w:sz w:val="22"/>
          <w:szCs w:val="22"/>
        </w:rPr>
        <w:t xml:space="preserve"> „Di</w:t>
      </w:r>
      <w:r w:rsidR="003E556B">
        <w:rPr>
          <w:rFonts w:asciiTheme="minorHAnsi" w:hAnsiTheme="minorHAnsi" w:cstheme="minorHAnsi"/>
          <w:sz w:val="22"/>
          <w:szCs w:val="22"/>
        </w:rPr>
        <w:t>gi Index 2020”</w:t>
      </w:r>
      <w:r w:rsidR="00E63AB9">
        <w:rPr>
          <w:rFonts w:asciiTheme="minorHAnsi" w:hAnsiTheme="minorHAnsi" w:cstheme="minorHAnsi"/>
          <w:sz w:val="22"/>
          <w:szCs w:val="22"/>
        </w:rPr>
        <w:t>, który pokazuje stopień</w:t>
      </w:r>
      <w:r w:rsidR="001F2B85">
        <w:rPr>
          <w:rFonts w:asciiTheme="minorHAnsi" w:hAnsiTheme="minorHAnsi" w:cstheme="minorHAnsi"/>
          <w:sz w:val="22"/>
          <w:szCs w:val="22"/>
        </w:rPr>
        <w:t xml:space="preserve"> digitalizacji</w:t>
      </w:r>
      <w:r w:rsidR="003E556B">
        <w:rPr>
          <w:rFonts w:asciiTheme="minorHAnsi" w:hAnsiTheme="minorHAnsi" w:cstheme="minorHAnsi"/>
          <w:sz w:val="22"/>
          <w:szCs w:val="22"/>
        </w:rPr>
        <w:t xml:space="preserve"> firm produkcyjnych</w:t>
      </w:r>
      <w:r w:rsidR="00623F7D">
        <w:rPr>
          <w:rFonts w:asciiTheme="minorHAnsi" w:hAnsiTheme="minorHAnsi" w:cstheme="minorHAnsi"/>
          <w:sz w:val="22"/>
          <w:szCs w:val="22"/>
        </w:rPr>
        <w:t xml:space="preserve"> z czterech sektorów (</w:t>
      </w:r>
      <w:r w:rsidR="00623F7D" w:rsidRPr="00623F7D">
        <w:rPr>
          <w:rFonts w:asciiTheme="minorHAnsi" w:hAnsiTheme="minorHAnsi" w:cstheme="minorHAnsi"/>
          <w:sz w:val="22"/>
          <w:szCs w:val="22"/>
        </w:rPr>
        <w:t>automotive</w:t>
      </w:r>
      <w:r w:rsidR="00623F7D">
        <w:rPr>
          <w:rFonts w:asciiTheme="minorHAnsi" w:hAnsiTheme="minorHAnsi" w:cstheme="minorHAnsi"/>
          <w:sz w:val="22"/>
          <w:szCs w:val="22"/>
        </w:rPr>
        <w:t>, food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DB71EE">
        <w:rPr>
          <w:rFonts w:asciiTheme="minorHAnsi" w:hAnsiTheme="minorHAnsi" w:cstheme="minorHAnsi"/>
          <w:sz w:val="22"/>
          <w:szCs w:val="22"/>
        </w:rPr>
        <w:t>&amp;</w:t>
      </w:r>
      <w:r w:rsidR="00623F7D">
        <w:rPr>
          <w:rFonts w:asciiTheme="minorHAnsi" w:hAnsiTheme="minorHAnsi" w:cstheme="minorHAnsi"/>
          <w:sz w:val="22"/>
          <w:szCs w:val="22"/>
        </w:rPr>
        <w:t xml:space="preserve"> beverage, maszynowy</w:t>
      </w:r>
      <w:r w:rsidR="00DB71EE">
        <w:rPr>
          <w:rFonts w:asciiTheme="minorHAnsi" w:hAnsiTheme="minorHAnsi" w:cstheme="minorHAnsi"/>
          <w:sz w:val="22"/>
          <w:szCs w:val="22"/>
        </w:rPr>
        <w:t xml:space="preserve"> oraz</w:t>
      </w:r>
      <w:r w:rsidR="00623F7D">
        <w:rPr>
          <w:rFonts w:asciiTheme="minorHAnsi" w:hAnsiTheme="minorHAnsi" w:cstheme="minorHAnsi"/>
          <w:sz w:val="22"/>
          <w:szCs w:val="22"/>
        </w:rPr>
        <w:t xml:space="preserve"> chemiczny i farmaceutyczny)</w:t>
      </w:r>
      <w:r w:rsidR="003E556B">
        <w:rPr>
          <w:rFonts w:asciiTheme="minorHAnsi" w:hAnsiTheme="minorHAnsi" w:cstheme="minorHAnsi"/>
          <w:sz w:val="22"/>
          <w:szCs w:val="22"/>
        </w:rPr>
        <w:t xml:space="preserve">. W 4-stopniowej skali </w:t>
      </w:r>
      <w:r w:rsidR="00E63AB9">
        <w:rPr>
          <w:rFonts w:asciiTheme="minorHAnsi" w:hAnsiTheme="minorHAnsi" w:cstheme="minorHAnsi"/>
          <w:sz w:val="22"/>
          <w:szCs w:val="22"/>
        </w:rPr>
        <w:t>index dla</w:t>
      </w:r>
      <w:r w:rsidR="003E556B">
        <w:rPr>
          <w:rFonts w:asciiTheme="minorHAnsi" w:hAnsiTheme="minorHAnsi" w:cstheme="minorHAnsi"/>
          <w:sz w:val="22"/>
          <w:szCs w:val="22"/>
        </w:rPr>
        <w:t xml:space="preserve"> branży food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DB71EE">
        <w:rPr>
          <w:rFonts w:asciiTheme="minorHAnsi" w:hAnsiTheme="minorHAnsi" w:cstheme="minorHAnsi"/>
          <w:sz w:val="22"/>
          <w:szCs w:val="22"/>
        </w:rPr>
        <w:t>&amp;</w:t>
      </w:r>
      <w:r w:rsidR="003E556B">
        <w:rPr>
          <w:rFonts w:asciiTheme="minorHAnsi" w:hAnsiTheme="minorHAnsi" w:cstheme="minorHAnsi"/>
          <w:sz w:val="22"/>
          <w:szCs w:val="22"/>
        </w:rPr>
        <w:t xml:space="preserve"> beverage wyniósł 1,7</w:t>
      </w:r>
      <w:r w:rsidR="00E63AB9">
        <w:rPr>
          <w:rFonts w:asciiTheme="minorHAnsi" w:hAnsiTheme="minorHAnsi" w:cstheme="minorHAnsi"/>
          <w:sz w:val="22"/>
          <w:szCs w:val="22"/>
        </w:rPr>
        <w:t xml:space="preserve"> pkt,</w:t>
      </w:r>
      <w:r w:rsidR="003E556B">
        <w:rPr>
          <w:rFonts w:asciiTheme="minorHAnsi" w:hAnsiTheme="minorHAnsi" w:cstheme="minorHAnsi"/>
          <w:sz w:val="22"/>
          <w:szCs w:val="22"/>
        </w:rPr>
        <w:t xml:space="preserve"> co</w:t>
      </w:r>
      <w:r w:rsidR="00403F5E">
        <w:rPr>
          <w:rFonts w:asciiTheme="minorHAnsi" w:hAnsiTheme="minorHAnsi" w:cstheme="minorHAnsi"/>
          <w:sz w:val="22"/>
          <w:szCs w:val="22"/>
        </w:rPr>
        <w:t xml:space="preserve"> jest</w:t>
      </w:r>
      <w:r w:rsidR="00E42879">
        <w:rPr>
          <w:rFonts w:asciiTheme="minorHAnsi" w:hAnsiTheme="minorHAnsi" w:cstheme="minorHAnsi"/>
          <w:sz w:val="22"/>
          <w:szCs w:val="22"/>
        </w:rPr>
        <w:t xml:space="preserve"> najniższym</w:t>
      </w:r>
      <w:r w:rsidR="00D0140C">
        <w:rPr>
          <w:rFonts w:asciiTheme="minorHAnsi" w:hAnsiTheme="minorHAnsi" w:cstheme="minorHAnsi"/>
          <w:sz w:val="22"/>
          <w:szCs w:val="22"/>
        </w:rPr>
        <w:t xml:space="preserve"> rezultatem</w:t>
      </w:r>
      <w:r w:rsidR="00E63AB9">
        <w:rPr>
          <w:rFonts w:asciiTheme="minorHAnsi" w:hAnsiTheme="minorHAnsi" w:cstheme="minorHAnsi"/>
          <w:sz w:val="22"/>
          <w:szCs w:val="22"/>
        </w:rPr>
        <w:t xml:space="preserve"> z</w:t>
      </w:r>
      <w:r w:rsidR="00D0140C">
        <w:rPr>
          <w:rFonts w:asciiTheme="minorHAnsi" w:hAnsiTheme="minorHAnsi" w:cstheme="minorHAnsi"/>
          <w:sz w:val="22"/>
          <w:szCs w:val="22"/>
        </w:rPr>
        <w:t>e</w:t>
      </w:r>
      <w:r w:rsidR="00E63AB9">
        <w:rPr>
          <w:rFonts w:asciiTheme="minorHAnsi" w:hAnsiTheme="minorHAnsi" w:cstheme="minorHAnsi"/>
          <w:sz w:val="22"/>
          <w:szCs w:val="22"/>
        </w:rPr>
        <w:t xml:space="preserve"> </w:t>
      </w:r>
      <w:r w:rsidR="00D0140C">
        <w:rPr>
          <w:rFonts w:asciiTheme="minorHAnsi" w:hAnsiTheme="minorHAnsi" w:cstheme="minorHAnsi"/>
          <w:sz w:val="22"/>
          <w:szCs w:val="22"/>
        </w:rPr>
        <w:t>wszystkich badanych sektorów i</w:t>
      </w:r>
      <w:r w:rsidR="003E556B">
        <w:rPr>
          <w:rFonts w:asciiTheme="minorHAnsi" w:hAnsiTheme="minorHAnsi" w:cstheme="minorHAnsi"/>
          <w:sz w:val="22"/>
          <w:szCs w:val="22"/>
        </w:rPr>
        <w:t xml:space="preserve"> oznacza, że </w:t>
      </w:r>
      <w:r w:rsidR="00E63AB9">
        <w:rPr>
          <w:rFonts w:asciiTheme="minorHAnsi" w:hAnsiTheme="minorHAnsi" w:cstheme="minorHAnsi"/>
          <w:sz w:val="22"/>
          <w:szCs w:val="22"/>
        </w:rPr>
        <w:t xml:space="preserve">potrzeba pilnych </w:t>
      </w:r>
      <w:r w:rsidR="00623F7D">
        <w:rPr>
          <w:rFonts w:asciiTheme="minorHAnsi" w:hAnsiTheme="minorHAnsi" w:cstheme="minorHAnsi"/>
          <w:sz w:val="22"/>
          <w:szCs w:val="22"/>
        </w:rPr>
        <w:t>inwestycji w tym obszarze</w:t>
      </w:r>
      <w:r w:rsidR="00D0140C">
        <w:rPr>
          <w:rFonts w:asciiTheme="minorHAnsi" w:hAnsiTheme="minorHAnsi" w:cstheme="minorHAnsi"/>
          <w:sz w:val="22"/>
          <w:szCs w:val="22"/>
        </w:rPr>
        <w:t>.</w:t>
      </w:r>
    </w:p>
    <w:p w14:paraId="4E0111D4" w14:textId="140FE736" w:rsidR="00E42879" w:rsidRPr="00012D11" w:rsidRDefault="00E42879" w:rsidP="007D2540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Przytoczone dane jasno wskazują</w:t>
      </w:r>
      <w:r w:rsidRPr="00012D1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2D11">
        <w:rPr>
          <w:rFonts w:asciiTheme="minorHAnsi" w:hAnsiTheme="minorHAnsi" w:cstheme="minorHAnsi"/>
          <w:sz w:val="22"/>
          <w:szCs w:val="22"/>
        </w:rPr>
        <w:t xml:space="preserve">że polskie firmy </w:t>
      </w:r>
      <w:r>
        <w:rPr>
          <w:rFonts w:asciiTheme="minorHAnsi" w:hAnsiTheme="minorHAnsi" w:cstheme="minorHAnsi"/>
          <w:sz w:val="22"/>
          <w:szCs w:val="22"/>
        </w:rPr>
        <w:t xml:space="preserve">spożywcze powinny </w:t>
      </w:r>
      <w:r w:rsidRPr="00012D11">
        <w:rPr>
          <w:rFonts w:asciiTheme="minorHAnsi" w:hAnsiTheme="minorHAnsi" w:cstheme="minorHAnsi"/>
          <w:sz w:val="22"/>
          <w:szCs w:val="22"/>
        </w:rPr>
        <w:t>inwestować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12D11">
        <w:rPr>
          <w:rFonts w:asciiTheme="minorHAnsi" w:hAnsiTheme="minorHAnsi" w:cstheme="minorHAnsi"/>
          <w:sz w:val="22"/>
          <w:szCs w:val="22"/>
        </w:rPr>
        <w:t>cyfryzację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12D11">
        <w:rPr>
          <w:rFonts w:asciiTheme="minorHAnsi" w:hAnsiTheme="minorHAnsi" w:cstheme="minorHAnsi"/>
          <w:sz w:val="22"/>
          <w:szCs w:val="22"/>
        </w:rPr>
        <w:t xml:space="preserve">modernizować </w:t>
      </w:r>
      <w:r>
        <w:rPr>
          <w:rFonts w:asciiTheme="minorHAnsi" w:hAnsiTheme="minorHAnsi" w:cstheme="minorHAnsi"/>
          <w:sz w:val="22"/>
          <w:szCs w:val="22"/>
        </w:rPr>
        <w:t xml:space="preserve">sprzęt, jeśli chcą zachować konkurencyjność. </w:t>
      </w:r>
      <w:r w:rsidRPr="00012D11">
        <w:rPr>
          <w:rFonts w:asciiTheme="minorHAnsi" w:hAnsiTheme="minorHAnsi" w:cstheme="minorHAnsi"/>
          <w:sz w:val="22"/>
          <w:szCs w:val="22"/>
        </w:rPr>
        <w:t xml:space="preserve">Nadchodzi </w:t>
      </w:r>
      <w:r>
        <w:rPr>
          <w:rFonts w:asciiTheme="minorHAnsi" w:hAnsiTheme="minorHAnsi" w:cstheme="minorHAnsi"/>
          <w:sz w:val="22"/>
          <w:szCs w:val="22"/>
        </w:rPr>
        <w:t>moment</w:t>
      </w:r>
      <w:r w:rsidRPr="00012D1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2D11">
        <w:rPr>
          <w:rFonts w:asciiTheme="minorHAnsi" w:hAnsiTheme="minorHAnsi" w:cstheme="minorHAnsi"/>
          <w:sz w:val="22"/>
          <w:szCs w:val="22"/>
        </w:rPr>
        <w:t>gdy</w:t>
      </w:r>
      <w:r w:rsidR="00DB71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wdrażanie najnowszych osiągnieć technologicznych staje się standardem.</w:t>
      </w:r>
    </w:p>
    <w:p w14:paraId="7CBAEBF5" w14:textId="1554768B" w:rsidR="009D1430" w:rsidRDefault="00133824" w:rsidP="009D1430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eksperci </w:t>
      </w:r>
      <w:r w:rsidR="00CE78E3">
        <w:rPr>
          <w:rFonts w:asciiTheme="minorHAnsi" w:hAnsiTheme="minorHAnsi" w:cstheme="minorHAnsi"/>
          <w:sz w:val="22"/>
          <w:szCs w:val="22"/>
        </w:rPr>
        <w:t xml:space="preserve">m.in. </w:t>
      </w:r>
      <w:r w:rsidR="0044401A">
        <w:rPr>
          <w:rFonts w:asciiTheme="minorHAnsi" w:hAnsiTheme="minorHAnsi" w:cstheme="minorHAnsi"/>
          <w:sz w:val="22"/>
          <w:szCs w:val="22"/>
        </w:rPr>
        <w:t xml:space="preserve">Horton International </w:t>
      </w:r>
      <w:r w:rsidR="00D50664">
        <w:rPr>
          <w:rFonts w:asciiTheme="minorHAnsi" w:hAnsiTheme="minorHAnsi" w:cstheme="minorHAnsi"/>
          <w:sz w:val="22"/>
          <w:szCs w:val="22"/>
        </w:rPr>
        <w:t xml:space="preserve">zwracają </w:t>
      </w:r>
      <w:r w:rsidR="00516775" w:rsidRPr="00012D11">
        <w:rPr>
          <w:rFonts w:asciiTheme="minorHAnsi" w:hAnsiTheme="minorHAnsi" w:cstheme="minorHAnsi"/>
          <w:sz w:val="22"/>
          <w:szCs w:val="22"/>
        </w:rPr>
        <w:t>uwagę na wzrost znaczenia</w:t>
      </w:r>
      <w:r w:rsidR="003F39B0">
        <w:rPr>
          <w:rFonts w:asciiTheme="minorHAnsi" w:hAnsiTheme="minorHAnsi" w:cstheme="minorHAnsi"/>
          <w:sz w:val="22"/>
          <w:szCs w:val="22"/>
        </w:rPr>
        <w:t xml:space="preserve"> zjawiska </w:t>
      </w:r>
      <w:r w:rsidR="00D530D0" w:rsidRPr="00012D11">
        <w:rPr>
          <w:rFonts w:asciiTheme="minorHAnsi" w:hAnsiTheme="minorHAnsi" w:cstheme="minorHAnsi"/>
          <w:sz w:val="22"/>
          <w:szCs w:val="22"/>
        </w:rPr>
        <w:t>„</w:t>
      </w:r>
      <w:r w:rsidR="00C21DA2" w:rsidRPr="00012D11">
        <w:rPr>
          <w:rFonts w:asciiTheme="minorHAnsi" w:hAnsiTheme="minorHAnsi" w:cstheme="minorHAnsi"/>
          <w:sz w:val="22"/>
          <w:szCs w:val="22"/>
        </w:rPr>
        <w:t>nearshoringu</w:t>
      </w:r>
      <w:r w:rsidR="00D530D0" w:rsidRPr="00012D11">
        <w:rPr>
          <w:rFonts w:asciiTheme="minorHAnsi" w:hAnsiTheme="minorHAnsi" w:cstheme="minorHAnsi"/>
          <w:sz w:val="22"/>
          <w:szCs w:val="22"/>
        </w:rPr>
        <w:t>”</w:t>
      </w:r>
      <w:r w:rsidR="00DF184C" w:rsidRPr="00012D11">
        <w:rPr>
          <w:rFonts w:asciiTheme="minorHAnsi" w:hAnsiTheme="minorHAnsi" w:cstheme="minorHAnsi"/>
          <w:sz w:val="22"/>
          <w:szCs w:val="22"/>
        </w:rPr>
        <w:t xml:space="preserve"> (</w:t>
      </w:r>
      <w:r w:rsidR="00CE78E3" w:rsidRPr="00731A68">
        <w:rPr>
          <w:rFonts w:asciiTheme="minorHAnsi" w:hAnsiTheme="minorHAnsi" w:cstheme="minorHAnsi"/>
          <w:sz w:val="22"/>
          <w:szCs w:val="22"/>
        </w:rPr>
        <w:t>lokowanie działalności w</w:t>
      </w:r>
      <w:r w:rsidR="000B2C8F" w:rsidRPr="00731A68">
        <w:rPr>
          <w:rFonts w:asciiTheme="minorHAnsi" w:hAnsiTheme="minorHAnsi" w:cstheme="minorHAnsi"/>
          <w:sz w:val="22"/>
          <w:szCs w:val="22"/>
        </w:rPr>
        <w:t xml:space="preserve"> </w:t>
      </w:r>
      <w:r w:rsidR="00CE78E3" w:rsidRPr="00731A68">
        <w:rPr>
          <w:rFonts w:asciiTheme="minorHAnsi" w:hAnsiTheme="minorHAnsi" w:cstheme="minorHAnsi"/>
          <w:sz w:val="22"/>
          <w:szCs w:val="22"/>
        </w:rPr>
        <w:t>krajach</w:t>
      </w:r>
      <w:r w:rsidR="000B2C8F" w:rsidRPr="00731A68">
        <w:rPr>
          <w:rFonts w:asciiTheme="minorHAnsi" w:hAnsiTheme="minorHAnsi" w:cstheme="minorHAnsi"/>
          <w:sz w:val="22"/>
          <w:szCs w:val="22"/>
        </w:rPr>
        <w:t xml:space="preserve"> sąsiednich</w:t>
      </w:r>
      <w:r w:rsidR="00CE78E3" w:rsidRPr="00731A68">
        <w:rPr>
          <w:rFonts w:asciiTheme="minorHAnsi" w:hAnsiTheme="minorHAnsi" w:cstheme="minorHAnsi"/>
          <w:sz w:val="22"/>
          <w:szCs w:val="22"/>
        </w:rPr>
        <w:t>)</w:t>
      </w:r>
      <w:r w:rsidR="0046666C" w:rsidRPr="00731A68">
        <w:rPr>
          <w:rFonts w:asciiTheme="minorHAnsi" w:hAnsiTheme="minorHAnsi" w:cstheme="minorHAnsi"/>
          <w:sz w:val="22"/>
          <w:szCs w:val="22"/>
        </w:rPr>
        <w:t xml:space="preserve">, który </w:t>
      </w:r>
      <w:r w:rsidR="00D64580" w:rsidRPr="00731A68">
        <w:rPr>
          <w:rFonts w:asciiTheme="minorHAnsi" w:hAnsiTheme="minorHAnsi" w:cstheme="minorHAnsi"/>
          <w:sz w:val="22"/>
          <w:szCs w:val="22"/>
        </w:rPr>
        <w:t xml:space="preserve">w momencie ograniczenia mobilności i zwiększenia kosztów transportu, ograniczy ryzyko </w:t>
      </w:r>
      <w:r w:rsidR="0046666C" w:rsidRPr="00731A68">
        <w:rPr>
          <w:rFonts w:asciiTheme="minorHAnsi" w:hAnsiTheme="minorHAnsi" w:cstheme="minorHAnsi"/>
          <w:sz w:val="22"/>
          <w:szCs w:val="22"/>
        </w:rPr>
        <w:t>przerwania łańcucha dostaw w kryzy</w:t>
      </w:r>
      <w:r w:rsidR="00250048" w:rsidRPr="00731A68">
        <w:rPr>
          <w:rFonts w:asciiTheme="minorHAnsi" w:hAnsiTheme="minorHAnsi" w:cstheme="minorHAnsi"/>
          <w:sz w:val="22"/>
          <w:szCs w:val="22"/>
        </w:rPr>
        <w:t>s</w:t>
      </w:r>
      <w:r w:rsidR="0046666C" w:rsidRPr="00731A68">
        <w:rPr>
          <w:rFonts w:asciiTheme="minorHAnsi" w:hAnsiTheme="minorHAnsi" w:cstheme="minorHAnsi"/>
          <w:sz w:val="22"/>
          <w:szCs w:val="22"/>
        </w:rPr>
        <w:t>owych momentach.</w:t>
      </w:r>
      <w:r w:rsidR="005C0C28" w:rsidRPr="00731A68">
        <w:rPr>
          <w:rFonts w:asciiTheme="minorHAnsi" w:hAnsiTheme="minorHAnsi" w:cstheme="minorHAnsi"/>
          <w:sz w:val="22"/>
          <w:szCs w:val="22"/>
        </w:rPr>
        <w:t xml:space="preserve"> </w:t>
      </w:r>
      <w:r w:rsidR="008F3866" w:rsidRPr="00731A68">
        <w:rPr>
          <w:rFonts w:asciiTheme="minorHAnsi" w:hAnsiTheme="minorHAnsi" w:cstheme="minorHAnsi"/>
          <w:sz w:val="22"/>
          <w:szCs w:val="22"/>
        </w:rPr>
        <w:t>W</w:t>
      </w:r>
      <w:r w:rsidR="002C7FCC" w:rsidRPr="00731A68">
        <w:rPr>
          <w:rFonts w:asciiTheme="minorHAnsi" w:hAnsiTheme="minorHAnsi" w:cstheme="minorHAnsi"/>
          <w:sz w:val="22"/>
          <w:szCs w:val="22"/>
        </w:rPr>
        <w:t xml:space="preserve">drożenie takiego modelu </w:t>
      </w:r>
      <w:r w:rsidR="00C04C65" w:rsidRPr="00731A68">
        <w:rPr>
          <w:rFonts w:asciiTheme="minorHAnsi" w:hAnsiTheme="minorHAnsi" w:cstheme="minorHAnsi"/>
          <w:sz w:val="22"/>
          <w:szCs w:val="22"/>
        </w:rPr>
        <w:t>operacyjnego</w:t>
      </w:r>
      <w:r w:rsidR="002C7FCC" w:rsidRPr="00731A68">
        <w:rPr>
          <w:rFonts w:asciiTheme="minorHAnsi" w:hAnsiTheme="minorHAnsi" w:cstheme="minorHAnsi"/>
          <w:sz w:val="22"/>
          <w:szCs w:val="22"/>
        </w:rPr>
        <w:t xml:space="preserve"> nie będzie </w:t>
      </w:r>
      <w:r w:rsidR="008F3866" w:rsidRPr="00731A68">
        <w:rPr>
          <w:rFonts w:asciiTheme="minorHAnsi" w:hAnsiTheme="minorHAnsi" w:cstheme="minorHAnsi"/>
          <w:sz w:val="22"/>
          <w:szCs w:val="22"/>
        </w:rPr>
        <w:t xml:space="preserve">jednak ani </w:t>
      </w:r>
      <w:r w:rsidR="002C7FCC" w:rsidRPr="00731A68">
        <w:rPr>
          <w:rFonts w:asciiTheme="minorHAnsi" w:hAnsiTheme="minorHAnsi" w:cstheme="minorHAnsi"/>
          <w:sz w:val="22"/>
          <w:szCs w:val="22"/>
        </w:rPr>
        <w:t>efektywne,</w:t>
      </w:r>
      <w:r w:rsidR="008F3866" w:rsidRPr="00731A68">
        <w:rPr>
          <w:rFonts w:asciiTheme="minorHAnsi" w:hAnsiTheme="minorHAnsi" w:cstheme="minorHAnsi"/>
          <w:sz w:val="22"/>
          <w:szCs w:val="22"/>
        </w:rPr>
        <w:t xml:space="preserve"> ani opłacalne, </w:t>
      </w:r>
      <w:r w:rsidR="002C7FCC" w:rsidRPr="00731A68">
        <w:rPr>
          <w:rFonts w:asciiTheme="minorHAnsi" w:hAnsiTheme="minorHAnsi" w:cstheme="minorHAnsi"/>
          <w:sz w:val="22"/>
          <w:szCs w:val="22"/>
        </w:rPr>
        <w:t>jeśli firmy nie będą</w:t>
      </w:r>
      <w:r w:rsidR="0021247F" w:rsidRPr="00731A68">
        <w:rPr>
          <w:rFonts w:asciiTheme="minorHAnsi" w:hAnsiTheme="minorHAnsi" w:cstheme="minorHAnsi"/>
          <w:sz w:val="22"/>
          <w:szCs w:val="22"/>
        </w:rPr>
        <w:t xml:space="preserve"> dyspon</w:t>
      </w:r>
      <w:r w:rsidR="002C7FCC" w:rsidRPr="00731A68">
        <w:rPr>
          <w:rFonts w:asciiTheme="minorHAnsi" w:hAnsiTheme="minorHAnsi" w:cstheme="minorHAnsi"/>
          <w:sz w:val="22"/>
          <w:szCs w:val="22"/>
        </w:rPr>
        <w:t>ować</w:t>
      </w:r>
      <w:r w:rsidR="0021247F" w:rsidRPr="00731A68">
        <w:rPr>
          <w:rFonts w:asciiTheme="minorHAnsi" w:hAnsiTheme="minorHAnsi" w:cstheme="minorHAnsi"/>
          <w:sz w:val="22"/>
          <w:szCs w:val="22"/>
        </w:rPr>
        <w:t xml:space="preserve"> technologiami agile.</w:t>
      </w:r>
    </w:p>
    <w:p w14:paraId="64546BF7" w14:textId="77777777" w:rsidR="00D27F1C" w:rsidRDefault="00D27F1C" w:rsidP="009D1430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D27F1C" w14:paraId="3CAAE95C" w14:textId="77777777" w:rsidTr="00A87C8C">
        <w:trPr>
          <w:jc w:val="center"/>
        </w:trPr>
        <w:tc>
          <w:tcPr>
            <w:tcW w:w="8784" w:type="dxa"/>
            <w:shd w:val="clear" w:color="auto" w:fill="002060"/>
          </w:tcPr>
          <w:p w14:paraId="7E7DD6EB" w14:textId="0D5E7522" w:rsidR="00D27F1C" w:rsidRPr="00591602" w:rsidRDefault="00D27F1C" w:rsidP="00E22D09">
            <w:pPr>
              <w:tabs>
                <w:tab w:val="center" w:pos="4706"/>
                <w:tab w:val="left" w:pos="85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FFFF" w:themeColor="background1"/>
                <w:sz w:val="28"/>
                <w:szCs w:val="28"/>
              </w:rPr>
              <w:t>Przygotowanie do konkurowania w porównaniu do firm zagranicznych (w proc.)</w:t>
            </w:r>
          </w:p>
        </w:tc>
      </w:tr>
    </w:tbl>
    <w:p w14:paraId="093983B1" w14:textId="69CA9033" w:rsidR="00D27F1C" w:rsidRPr="009D1430" w:rsidRDefault="00D27F1C" w:rsidP="00E22D09">
      <w:pPr>
        <w:tabs>
          <w:tab w:val="left" w:pos="2436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1B0AF076" wp14:editId="0DB7A2FB">
            <wp:extent cx="5098212" cy="2665562"/>
            <wp:effectExtent l="0" t="0" r="7620" b="19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063E82" w14:textId="076EBB54" w:rsidR="00920253" w:rsidRPr="00920253" w:rsidRDefault="00920253" w:rsidP="00920253">
      <w:pPr>
        <w:tabs>
          <w:tab w:val="left" w:pos="2436"/>
        </w:tabs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8DB601" w14:textId="7F0D466D" w:rsidR="00313960" w:rsidRPr="00D37965" w:rsidRDefault="00E71CAB" w:rsidP="009B0EAD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 xml:space="preserve">Badanie </w:t>
      </w:r>
      <w:bookmarkStart w:id="6" w:name="_Hlk45875046"/>
      <w:r w:rsidRPr="00C87A3C">
        <w:rPr>
          <w:sz w:val="16"/>
          <w:szCs w:val="16"/>
        </w:rPr>
        <w:t>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>u Keralla Research</w:t>
      </w:r>
      <w:r w:rsidRPr="00D37965">
        <w:rPr>
          <w:sz w:val="16"/>
          <w:szCs w:val="16"/>
        </w:rPr>
        <w:t xml:space="preserve"> na zlecenie Siemens </w:t>
      </w:r>
      <w:r w:rsidRPr="00A26266">
        <w:rPr>
          <w:sz w:val="16"/>
          <w:szCs w:val="16"/>
        </w:rPr>
        <w:t>Financial</w:t>
      </w:r>
      <w:r w:rsidRPr="00D37965">
        <w:rPr>
          <w:sz w:val="16"/>
          <w:szCs w:val="16"/>
        </w:rPr>
        <w:t xml:space="preserve"> Services</w:t>
      </w:r>
      <w:bookmarkEnd w:id="6"/>
      <w:r w:rsidRPr="00D37965">
        <w:rPr>
          <w:sz w:val="16"/>
          <w:szCs w:val="16"/>
        </w:rPr>
        <w:t>, marzec 2020</w:t>
      </w:r>
      <w:r w:rsidR="00313960" w:rsidRPr="00D37965">
        <w:rPr>
          <w:sz w:val="16"/>
          <w:szCs w:val="16"/>
        </w:rPr>
        <w:t>.</w:t>
      </w:r>
    </w:p>
    <w:p w14:paraId="5E37CEDB" w14:textId="77777777" w:rsidR="00DB71EE" w:rsidRDefault="00DB71EE" w:rsidP="00CA0B5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818E9B" w14:textId="4125B259" w:rsidR="00CA0B5E" w:rsidRPr="007168E1" w:rsidRDefault="00CA0B5E" w:rsidP="00CA0B5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68E1">
        <w:rPr>
          <w:rFonts w:asciiTheme="minorHAnsi" w:hAnsiTheme="minorHAnsi" w:cstheme="minorHAnsi"/>
          <w:b/>
          <w:bCs/>
          <w:sz w:val="22"/>
          <w:szCs w:val="22"/>
        </w:rPr>
        <w:t xml:space="preserve">Finansowanie smart </w:t>
      </w:r>
      <w:r w:rsidR="00EE0173" w:rsidRPr="007168E1">
        <w:rPr>
          <w:rFonts w:asciiTheme="minorHAnsi" w:hAnsiTheme="minorHAnsi" w:cstheme="minorHAnsi"/>
          <w:b/>
          <w:bCs/>
          <w:sz w:val="22"/>
          <w:szCs w:val="22"/>
        </w:rPr>
        <w:t>pomoże w cyfryzacji</w:t>
      </w:r>
    </w:p>
    <w:p w14:paraId="7F2C605F" w14:textId="77777777" w:rsidR="00DB71EE" w:rsidRDefault="004D7495" w:rsidP="00BF37E0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Modernizacja parku maszynowego nie jest procesem czysto technologicznym, ale także wymagającym </w:t>
      </w:r>
      <w:r w:rsidR="008C780C">
        <w:rPr>
          <w:rFonts w:asciiTheme="minorHAnsi" w:hAnsiTheme="minorHAnsi" w:cstheme="minorHAnsi"/>
          <w:sz w:val="22"/>
          <w:szCs w:val="22"/>
        </w:rPr>
        <w:t xml:space="preserve">znacznych nakładów </w:t>
      </w:r>
      <w:r w:rsidR="00B032A9">
        <w:rPr>
          <w:rFonts w:asciiTheme="minorHAnsi" w:hAnsiTheme="minorHAnsi" w:cstheme="minorHAnsi"/>
          <w:sz w:val="22"/>
          <w:szCs w:val="22"/>
        </w:rPr>
        <w:t>kapitałowych</w:t>
      </w:r>
      <w:r w:rsidR="008C780C">
        <w:rPr>
          <w:rFonts w:asciiTheme="minorHAnsi" w:hAnsiTheme="minorHAnsi" w:cstheme="minorHAnsi"/>
          <w:sz w:val="22"/>
          <w:szCs w:val="22"/>
        </w:rPr>
        <w:t>.</w:t>
      </w:r>
      <w:r w:rsidR="00B032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Aby </w:t>
      </w:r>
      <w:r w:rsidR="002803B0">
        <w:rPr>
          <w:rFonts w:asciiTheme="minorHAnsi" w:hAnsiTheme="minorHAnsi" w:cstheme="minorHAnsi"/>
          <w:sz w:val="22"/>
          <w:szCs w:val="22"/>
        </w:rPr>
        <w:t xml:space="preserve">inwestycje </w:t>
      </w:r>
      <w:r>
        <w:rPr>
          <w:rFonts w:asciiTheme="minorHAnsi" w:hAnsiTheme="minorHAnsi" w:cstheme="minorHAnsi"/>
          <w:sz w:val="22"/>
          <w:szCs w:val="22"/>
        </w:rPr>
        <w:t>przynosił</w:t>
      </w:r>
      <w:r w:rsidR="002803B0"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z w:val="22"/>
          <w:szCs w:val="22"/>
        </w:rPr>
        <w:t>korzyści biznesowe</w:t>
      </w:r>
      <w:r w:rsidR="00DB71EE">
        <w:rPr>
          <w:rFonts w:asciiTheme="minorHAnsi" w:hAnsiTheme="minorHAnsi" w:cstheme="minorHAnsi"/>
          <w:sz w:val="22"/>
          <w:szCs w:val="22"/>
        </w:rPr>
        <w:t>,</w:t>
      </w:r>
      <w:r w:rsidR="002803B0">
        <w:rPr>
          <w:rFonts w:asciiTheme="minorHAnsi" w:hAnsiTheme="minorHAnsi" w:cstheme="minorHAnsi"/>
          <w:sz w:val="22"/>
          <w:szCs w:val="22"/>
        </w:rPr>
        <w:t xml:space="preserve"> należy odpowiednio zaplanować proces finansowania. </w:t>
      </w:r>
      <w:r w:rsidR="00684019" w:rsidRPr="00012D11">
        <w:rPr>
          <w:rFonts w:asciiTheme="minorHAnsi" w:hAnsiTheme="minorHAnsi" w:cstheme="minorHAnsi"/>
          <w:sz w:val="22"/>
          <w:szCs w:val="22"/>
        </w:rPr>
        <w:t>W</w:t>
      </w:r>
      <w:r w:rsidR="00152A71" w:rsidRPr="00012D11">
        <w:rPr>
          <w:rFonts w:asciiTheme="minorHAnsi" w:hAnsiTheme="minorHAnsi" w:cstheme="minorHAnsi"/>
          <w:sz w:val="22"/>
          <w:szCs w:val="22"/>
        </w:rPr>
        <w:t xml:space="preserve"> efekcie </w:t>
      </w:r>
      <w:r w:rsidR="00296ABD" w:rsidRPr="00012D11">
        <w:rPr>
          <w:rFonts w:asciiTheme="minorHAnsi" w:hAnsiTheme="minorHAnsi" w:cstheme="minorHAnsi"/>
          <w:sz w:val="22"/>
          <w:szCs w:val="22"/>
        </w:rPr>
        <w:t xml:space="preserve">częściowo </w:t>
      </w:r>
      <w:r w:rsidR="0044401A">
        <w:rPr>
          <w:rFonts w:asciiTheme="minorHAnsi" w:hAnsiTheme="minorHAnsi" w:cstheme="minorHAnsi"/>
          <w:sz w:val="22"/>
          <w:szCs w:val="22"/>
        </w:rPr>
        <w:t>przyspieszonej</w:t>
      </w:r>
      <w:r w:rsidR="00452F7C">
        <w:rPr>
          <w:rFonts w:asciiTheme="minorHAnsi" w:hAnsiTheme="minorHAnsi" w:cstheme="minorHAnsi"/>
          <w:sz w:val="22"/>
          <w:szCs w:val="22"/>
        </w:rPr>
        <w:t xml:space="preserve"> </w:t>
      </w:r>
      <w:r w:rsidR="00764E8A" w:rsidRPr="00012D11">
        <w:rPr>
          <w:rFonts w:asciiTheme="minorHAnsi" w:hAnsiTheme="minorHAnsi" w:cstheme="minorHAnsi"/>
          <w:sz w:val="22"/>
          <w:szCs w:val="22"/>
        </w:rPr>
        <w:t>automatyzacji</w:t>
      </w:r>
      <w:r w:rsidR="00256A62" w:rsidRPr="00012D11">
        <w:rPr>
          <w:rFonts w:asciiTheme="minorHAnsi" w:hAnsiTheme="minorHAnsi" w:cstheme="minorHAnsi"/>
          <w:sz w:val="22"/>
          <w:szCs w:val="22"/>
        </w:rPr>
        <w:t xml:space="preserve"> oraz zwężającego się</w:t>
      </w:r>
      <w:r w:rsidR="00267615">
        <w:rPr>
          <w:rFonts w:asciiTheme="minorHAnsi" w:hAnsiTheme="minorHAnsi" w:cstheme="minorHAnsi"/>
          <w:sz w:val="22"/>
          <w:szCs w:val="22"/>
        </w:rPr>
        <w:t> </w:t>
      </w:r>
      <w:r w:rsidR="00256A62" w:rsidRPr="00012D11">
        <w:rPr>
          <w:rFonts w:asciiTheme="minorHAnsi" w:hAnsiTheme="minorHAnsi" w:cstheme="minorHAnsi"/>
          <w:sz w:val="22"/>
          <w:szCs w:val="22"/>
        </w:rPr>
        <w:t xml:space="preserve">okna </w:t>
      </w:r>
      <w:r w:rsidR="00EE26C3" w:rsidRPr="00012D11">
        <w:rPr>
          <w:rFonts w:asciiTheme="minorHAnsi" w:hAnsiTheme="minorHAnsi" w:cstheme="minorHAnsi"/>
          <w:sz w:val="22"/>
          <w:szCs w:val="22"/>
        </w:rPr>
        <w:t>cyfryzacji</w:t>
      </w:r>
      <w:r w:rsidR="001259AE" w:rsidRPr="00012D11">
        <w:rPr>
          <w:rFonts w:asciiTheme="minorHAnsi" w:hAnsiTheme="minorHAnsi" w:cstheme="minorHAnsi"/>
          <w:sz w:val="22"/>
          <w:szCs w:val="22"/>
        </w:rPr>
        <w:t>, do</w:t>
      </w:r>
      <w:r w:rsidR="008A1FFE" w:rsidRPr="00012D11">
        <w:rPr>
          <w:rFonts w:asciiTheme="minorHAnsi" w:hAnsiTheme="minorHAnsi" w:cstheme="minorHAnsi"/>
          <w:sz w:val="22"/>
          <w:szCs w:val="22"/>
        </w:rPr>
        <w:t> </w:t>
      </w:r>
      <w:r w:rsidR="003828C9" w:rsidRPr="00012D11">
        <w:rPr>
          <w:rFonts w:asciiTheme="minorHAnsi" w:hAnsiTheme="minorHAnsi" w:cstheme="minorHAnsi"/>
          <w:sz w:val="22"/>
          <w:szCs w:val="22"/>
        </w:rPr>
        <w:t xml:space="preserve">stabilnego rozwoju </w:t>
      </w:r>
      <w:r w:rsidR="00256374" w:rsidRPr="00012D11">
        <w:rPr>
          <w:rFonts w:asciiTheme="minorHAnsi" w:hAnsiTheme="minorHAnsi" w:cstheme="minorHAnsi"/>
          <w:sz w:val="22"/>
          <w:szCs w:val="22"/>
        </w:rPr>
        <w:t>przedsiębiorstw niezbędne jest tzw. finansowanie smart</w:t>
      </w:r>
      <w:r w:rsidR="000E396A" w:rsidRPr="00012D11">
        <w:rPr>
          <w:rFonts w:asciiTheme="minorHAnsi" w:hAnsiTheme="minorHAnsi" w:cstheme="minorHAnsi"/>
          <w:sz w:val="22"/>
          <w:szCs w:val="22"/>
        </w:rPr>
        <w:t xml:space="preserve">, które </w:t>
      </w:r>
      <w:r w:rsidR="00876463">
        <w:rPr>
          <w:rFonts w:asciiTheme="minorHAnsi" w:hAnsiTheme="minorHAnsi" w:cstheme="minorHAnsi"/>
          <w:sz w:val="22"/>
          <w:szCs w:val="22"/>
        </w:rPr>
        <w:t xml:space="preserve">pomaga </w:t>
      </w:r>
      <w:r w:rsidR="000E396A" w:rsidRPr="00012D11">
        <w:rPr>
          <w:rFonts w:asciiTheme="minorHAnsi" w:hAnsiTheme="minorHAnsi" w:cstheme="minorHAnsi"/>
          <w:sz w:val="22"/>
          <w:szCs w:val="22"/>
        </w:rPr>
        <w:t xml:space="preserve">zachować </w:t>
      </w:r>
      <w:r w:rsidR="00736207" w:rsidRPr="00012D11">
        <w:rPr>
          <w:rFonts w:asciiTheme="minorHAnsi" w:hAnsiTheme="minorHAnsi" w:cstheme="minorHAnsi"/>
          <w:sz w:val="22"/>
          <w:szCs w:val="22"/>
        </w:rPr>
        <w:t xml:space="preserve">równowagę finansową </w:t>
      </w:r>
      <w:r w:rsidR="00136F17" w:rsidRPr="00012D11">
        <w:rPr>
          <w:rFonts w:asciiTheme="minorHAnsi" w:hAnsiTheme="minorHAnsi" w:cstheme="minorHAnsi"/>
          <w:sz w:val="22"/>
          <w:szCs w:val="22"/>
        </w:rPr>
        <w:t xml:space="preserve">firmy przy </w:t>
      </w:r>
      <w:r w:rsidR="001D4165" w:rsidRPr="00012D11">
        <w:rPr>
          <w:rFonts w:asciiTheme="minorHAnsi" w:hAnsiTheme="minorHAnsi" w:cstheme="minorHAnsi"/>
          <w:sz w:val="22"/>
          <w:szCs w:val="22"/>
        </w:rPr>
        <w:t>ponoszeniu nakładów na inwestycje w aktywa trwałe.</w:t>
      </w:r>
    </w:p>
    <w:p w14:paraId="76A0EFFC" w14:textId="536A8690" w:rsidR="00BF37E0" w:rsidRPr="00012D11" w:rsidRDefault="00DB71EE" w:rsidP="00BF37E0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–</w:t>
      </w:r>
      <w:r w:rsidR="00BF37E0" w:rsidRPr="00012D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A5E17" w:rsidRPr="00012D11">
        <w:rPr>
          <w:rFonts w:asciiTheme="minorHAnsi" w:hAnsiTheme="minorHAnsi" w:cstheme="minorHAnsi"/>
          <w:i/>
          <w:sz w:val="22"/>
          <w:szCs w:val="22"/>
        </w:rPr>
        <w:t>F</w:t>
      </w:r>
      <w:r w:rsidR="00BF37E0" w:rsidRPr="00012D11">
        <w:rPr>
          <w:rFonts w:asciiTheme="minorHAnsi" w:hAnsiTheme="minorHAnsi" w:cstheme="minorHAnsi"/>
          <w:i/>
          <w:sz w:val="22"/>
          <w:szCs w:val="22"/>
        </w:rPr>
        <w:t>inansowanie smart</w:t>
      </w:r>
      <w:r w:rsidR="00AA5E17" w:rsidRPr="00012D11">
        <w:rPr>
          <w:rFonts w:asciiTheme="minorHAnsi" w:hAnsiTheme="minorHAnsi" w:cstheme="minorHAnsi"/>
          <w:i/>
          <w:sz w:val="22"/>
          <w:szCs w:val="22"/>
        </w:rPr>
        <w:t xml:space="preserve"> to </w:t>
      </w:r>
      <w:r w:rsidR="00E006AC" w:rsidRPr="00012D11">
        <w:rPr>
          <w:rFonts w:asciiTheme="minorHAnsi" w:hAnsiTheme="minorHAnsi" w:cstheme="minorHAnsi"/>
          <w:i/>
          <w:sz w:val="22"/>
          <w:szCs w:val="22"/>
        </w:rPr>
        <w:t xml:space="preserve">indywidualne </w:t>
      </w:r>
      <w:r w:rsidR="00D61AB2" w:rsidRPr="00012D11">
        <w:rPr>
          <w:rFonts w:asciiTheme="minorHAnsi" w:hAnsiTheme="minorHAnsi" w:cstheme="minorHAnsi"/>
          <w:i/>
          <w:sz w:val="22"/>
          <w:szCs w:val="22"/>
        </w:rPr>
        <w:t xml:space="preserve">dopasowanie </w:t>
      </w:r>
      <w:r>
        <w:rPr>
          <w:rFonts w:asciiTheme="minorHAnsi" w:hAnsiTheme="minorHAnsi" w:cstheme="minorHAnsi"/>
          <w:i/>
          <w:sz w:val="22"/>
          <w:szCs w:val="22"/>
        </w:rPr>
        <w:t xml:space="preserve">finansowania </w:t>
      </w:r>
      <w:r w:rsidR="00F02E9C" w:rsidRPr="00012D11">
        <w:rPr>
          <w:rFonts w:asciiTheme="minorHAnsi" w:hAnsiTheme="minorHAnsi" w:cstheme="minorHAnsi"/>
          <w:i/>
          <w:sz w:val="22"/>
          <w:szCs w:val="22"/>
        </w:rPr>
        <w:t>do aktualnej sytuacji przedsiębiorstwa</w:t>
      </w:r>
      <w:r w:rsidR="00250F0C" w:rsidRPr="00012D11">
        <w:rPr>
          <w:rFonts w:asciiTheme="minorHAnsi" w:hAnsiTheme="minorHAnsi" w:cstheme="minorHAnsi"/>
          <w:i/>
          <w:sz w:val="22"/>
          <w:szCs w:val="22"/>
        </w:rPr>
        <w:t>, które</w:t>
      </w:r>
      <w:r w:rsidR="006C6FEA" w:rsidRPr="00012D11">
        <w:rPr>
          <w:rFonts w:asciiTheme="minorHAnsi" w:hAnsiTheme="minorHAnsi" w:cstheme="minorHAnsi"/>
          <w:i/>
          <w:sz w:val="22"/>
          <w:szCs w:val="22"/>
        </w:rPr>
        <w:t xml:space="preserve"> nie obciąża nadmiernie </w:t>
      </w:r>
      <w:r w:rsidR="00E06A7F">
        <w:rPr>
          <w:rFonts w:asciiTheme="minorHAnsi" w:hAnsiTheme="minorHAnsi" w:cstheme="minorHAnsi"/>
          <w:i/>
          <w:sz w:val="22"/>
          <w:szCs w:val="22"/>
        </w:rPr>
        <w:t>budżetu</w:t>
      </w:r>
      <w:r w:rsidR="009A6897" w:rsidRPr="00012D11">
        <w:rPr>
          <w:rFonts w:asciiTheme="minorHAnsi" w:hAnsiTheme="minorHAnsi" w:cstheme="minorHAnsi"/>
          <w:i/>
          <w:sz w:val="22"/>
          <w:szCs w:val="22"/>
        </w:rPr>
        <w:t>,</w:t>
      </w:r>
      <w:r w:rsidR="00E06A7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1C5D">
        <w:rPr>
          <w:rFonts w:asciiTheme="minorHAnsi" w:hAnsiTheme="minorHAnsi" w:cstheme="minorHAnsi"/>
          <w:i/>
          <w:sz w:val="22"/>
          <w:szCs w:val="22"/>
        </w:rPr>
        <w:t xml:space="preserve">ale </w:t>
      </w:r>
      <w:r w:rsidR="009A6897" w:rsidRPr="00012D11">
        <w:rPr>
          <w:rFonts w:asciiTheme="minorHAnsi" w:hAnsiTheme="minorHAnsi" w:cstheme="minorHAnsi"/>
          <w:i/>
          <w:sz w:val="22"/>
          <w:szCs w:val="22"/>
        </w:rPr>
        <w:t>pozwala</w:t>
      </w:r>
      <w:r w:rsidR="007D1C5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A6897" w:rsidRPr="00012D11">
        <w:rPr>
          <w:rFonts w:asciiTheme="minorHAnsi" w:hAnsiTheme="minorHAnsi" w:cstheme="minorHAnsi"/>
          <w:i/>
          <w:sz w:val="22"/>
          <w:szCs w:val="22"/>
        </w:rPr>
        <w:t xml:space="preserve">jednocześnie na rozwój. </w:t>
      </w:r>
      <w:r w:rsidR="0060598D" w:rsidRPr="00012D11">
        <w:rPr>
          <w:rFonts w:asciiTheme="minorHAnsi" w:hAnsiTheme="minorHAnsi" w:cstheme="minorHAnsi"/>
          <w:i/>
          <w:sz w:val="22"/>
          <w:szCs w:val="22"/>
        </w:rPr>
        <w:t xml:space="preserve">Nie jest sztuką udzielić </w:t>
      </w:r>
      <w:r w:rsidR="00CA1F8E">
        <w:rPr>
          <w:rFonts w:asciiTheme="minorHAnsi" w:hAnsiTheme="minorHAnsi" w:cstheme="minorHAnsi"/>
          <w:i/>
          <w:sz w:val="22"/>
          <w:szCs w:val="22"/>
        </w:rPr>
        <w:t>kredytu czy leasingu</w:t>
      </w:r>
      <w:r w:rsidR="0060598D" w:rsidRPr="00012D11">
        <w:rPr>
          <w:rFonts w:asciiTheme="minorHAnsi" w:hAnsiTheme="minorHAnsi" w:cstheme="minorHAnsi"/>
          <w:i/>
          <w:sz w:val="22"/>
          <w:szCs w:val="22"/>
        </w:rPr>
        <w:t>, któr</w:t>
      </w:r>
      <w:r>
        <w:rPr>
          <w:rFonts w:asciiTheme="minorHAnsi" w:hAnsiTheme="minorHAnsi" w:cstheme="minorHAnsi"/>
          <w:i/>
          <w:sz w:val="22"/>
          <w:szCs w:val="22"/>
        </w:rPr>
        <w:t>y</w:t>
      </w:r>
      <w:r w:rsidR="0060598D" w:rsidRPr="00012D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2560" w:rsidRPr="00012D11">
        <w:rPr>
          <w:rFonts w:asciiTheme="minorHAnsi" w:hAnsiTheme="minorHAnsi" w:cstheme="minorHAnsi"/>
          <w:i/>
          <w:sz w:val="22"/>
          <w:szCs w:val="22"/>
        </w:rPr>
        <w:t>spełni podstawowe wymagania klienta</w:t>
      </w:r>
      <w:r w:rsidR="002D1E62" w:rsidRPr="00012D11">
        <w:rPr>
          <w:rFonts w:asciiTheme="minorHAnsi" w:hAnsiTheme="minorHAnsi" w:cstheme="minorHAnsi"/>
          <w:i/>
          <w:sz w:val="22"/>
          <w:szCs w:val="22"/>
        </w:rPr>
        <w:t>. We współpracy z firmami liczy się</w:t>
      </w:r>
      <w:r w:rsidR="00EA07E1">
        <w:rPr>
          <w:rFonts w:asciiTheme="minorHAnsi" w:hAnsiTheme="minorHAnsi" w:cstheme="minorHAnsi"/>
          <w:i/>
          <w:sz w:val="22"/>
          <w:szCs w:val="22"/>
        </w:rPr>
        <w:t> </w:t>
      </w:r>
      <w:r w:rsidR="002D1E62" w:rsidRPr="00012D11">
        <w:rPr>
          <w:rFonts w:asciiTheme="minorHAnsi" w:hAnsiTheme="minorHAnsi" w:cstheme="minorHAnsi"/>
          <w:i/>
          <w:sz w:val="22"/>
          <w:szCs w:val="22"/>
        </w:rPr>
        <w:t>zaufanie i</w:t>
      </w:r>
      <w:r w:rsidR="00267615">
        <w:rPr>
          <w:rFonts w:asciiTheme="minorHAnsi" w:hAnsiTheme="minorHAnsi" w:cstheme="minorHAnsi"/>
          <w:i/>
          <w:sz w:val="22"/>
          <w:szCs w:val="22"/>
        </w:rPr>
        <w:t> </w:t>
      </w:r>
      <w:r w:rsidR="002970A3" w:rsidRPr="00012D11">
        <w:rPr>
          <w:rFonts w:asciiTheme="minorHAnsi" w:hAnsiTheme="minorHAnsi" w:cstheme="minorHAnsi"/>
          <w:i/>
          <w:sz w:val="22"/>
          <w:szCs w:val="22"/>
        </w:rPr>
        <w:t xml:space="preserve">dostosowanie </w:t>
      </w:r>
      <w:r w:rsidR="00711280" w:rsidRPr="00012D11">
        <w:rPr>
          <w:rFonts w:asciiTheme="minorHAnsi" w:hAnsiTheme="minorHAnsi" w:cstheme="minorHAnsi"/>
          <w:i/>
          <w:sz w:val="22"/>
          <w:szCs w:val="22"/>
        </w:rPr>
        <w:t>oferty do zmieniających się warunków</w:t>
      </w:r>
      <w:r w:rsidR="00CB6C38">
        <w:rPr>
          <w:rFonts w:asciiTheme="minorHAnsi" w:hAnsiTheme="minorHAnsi" w:cstheme="minorHAnsi"/>
          <w:i/>
          <w:sz w:val="22"/>
          <w:szCs w:val="22"/>
        </w:rPr>
        <w:t xml:space="preserve"> wewnątrz organizacji </w:t>
      </w:r>
      <w:r w:rsidR="00711280" w:rsidRPr="00012D11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="008223AF" w:rsidRPr="00012D11">
        <w:rPr>
          <w:rFonts w:asciiTheme="minorHAnsi" w:hAnsiTheme="minorHAnsi" w:cstheme="minorHAnsi"/>
          <w:i/>
          <w:sz w:val="22"/>
          <w:szCs w:val="22"/>
        </w:rPr>
        <w:t>na</w:t>
      </w:r>
      <w:r w:rsidR="002673FA">
        <w:rPr>
          <w:rFonts w:asciiTheme="minorHAnsi" w:hAnsiTheme="minorHAnsi" w:cstheme="minorHAnsi"/>
          <w:i/>
          <w:sz w:val="22"/>
          <w:szCs w:val="22"/>
        </w:rPr>
        <w:t> </w:t>
      </w:r>
      <w:r w:rsidR="008223AF" w:rsidRPr="00012D11">
        <w:rPr>
          <w:rFonts w:asciiTheme="minorHAnsi" w:hAnsiTheme="minorHAnsi" w:cstheme="minorHAnsi"/>
          <w:i/>
          <w:sz w:val="22"/>
          <w:szCs w:val="22"/>
        </w:rPr>
        <w:t>konkurencyjnym rynku</w:t>
      </w:r>
      <w:r w:rsidR="006C18D7" w:rsidRPr="00012D11">
        <w:rPr>
          <w:rFonts w:asciiTheme="minorHAnsi" w:hAnsiTheme="minorHAnsi" w:cstheme="minorHAnsi"/>
          <w:i/>
          <w:sz w:val="22"/>
          <w:szCs w:val="22"/>
        </w:rPr>
        <w:t xml:space="preserve">. Zdobywające popularność finansowanie smart jest </w:t>
      </w:r>
      <w:r w:rsidR="006118DC" w:rsidRPr="00012D11">
        <w:rPr>
          <w:rFonts w:asciiTheme="minorHAnsi" w:hAnsiTheme="minorHAnsi" w:cstheme="minorHAnsi"/>
          <w:i/>
          <w:sz w:val="22"/>
          <w:szCs w:val="22"/>
        </w:rPr>
        <w:t>idealnym rozwiązaniem dla</w:t>
      </w:r>
      <w:r w:rsidR="000E57FF">
        <w:rPr>
          <w:rFonts w:asciiTheme="minorHAnsi" w:hAnsiTheme="minorHAnsi" w:cstheme="minorHAnsi"/>
          <w:i/>
          <w:sz w:val="22"/>
          <w:szCs w:val="22"/>
        </w:rPr>
        <w:t> </w:t>
      </w:r>
      <w:r w:rsidR="00C8515F" w:rsidRPr="00012D11">
        <w:rPr>
          <w:rFonts w:asciiTheme="minorHAnsi" w:hAnsiTheme="minorHAnsi" w:cstheme="minorHAnsi"/>
          <w:i/>
          <w:sz w:val="22"/>
          <w:szCs w:val="22"/>
        </w:rPr>
        <w:t xml:space="preserve">przedsiębiorców </w:t>
      </w:r>
      <w:r w:rsidR="00740F93" w:rsidRPr="00012D11">
        <w:rPr>
          <w:rFonts w:asciiTheme="minorHAnsi" w:hAnsiTheme="minorHAnsi" w:cstheme="minorHAnsi"/>
          <w:i/>
          <w:sz w:val="22"/>
          <w:szCs w:val="22"/>
        </w:rPr>
        <w:t xml:space="preserve">potrzebujących </w:t>
      </w:r>
      <w:r w:rsidR="003D64D5">
        <w:rPr>
          <w:rFonts w:asciiTheme="minorHAnsi" w:hAnsiTheme="minorHAnsi" w:cstheme="minorHAnsi"/>
          <w:i/>
          <w:sz w:val="22"/>
          <w:szCs w:val="22"/>
        </w:rPr>
        <w:t>transformacji</w:t>
      </w:r>
      <w:r w:rsidR="008364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4236D" w:rsidRPr="00012D11">
        <w:rPr>
          <w:rFonts w:asciiTheme="minorHAnsi" w:hAnsiTheme="minorHAnsi" w:cstheme="minorHAnsi"/>
          <w:i/>
          <w:sz w:val="22"/>
          <w:szCs w:val="22"/>
        </w:rPr>
        <w:t>cyfrowe</w:t>
      </w:r>
      <w:r w:rsidR="003D64D5">
        <w:rPr>
          <w:rFonts w:asciiTheme="minorHAnsi" w:hAnsiTheme="minorHAnsi" w:cstheme="minorHAnsi"/>
          <w:i/>
          <w:sz w:val="22"/>
          <w:szCs w:val="22"/>
        </w:rPr>
        <w:t>j</w:t>
      </w:r>
      <w:r w:rsidR="00CD532B" w:rsidRPr="00012D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4236D" w:rsidRPr="00012D11">
        <w:rPr>
          <w:rFonts w:asciiTheme="minorHAnsi" w:hAnsiTheme="minorHAnsi" w:cstheme="minorHAnsi"/>
          <w:i/>
          <w:sz w:val="22"/>
          <w:szCs w:val="22"/>
        </w:rPr>
        <w:t xml:space="preserve">przy </w:t>
      </w:r>
      <w:r w:rsidR="00DE43C8" w:rsidRPr="00012D11">
        <w:rPr>
          <w:rFonts w:asciiTheme="minorHAnsi" w:hAnsiTheme="minorHAnsi" w:cstheme="minorHAnsi"/>
          <w:i/>
          <w:sz w:val="22"/>
          <w:szCs w:val="22"/>
        </w:rPr>
        <w:t xml:space="preserve">zachowaniu </w:t>
      </w:r>
      <w:r w:rsidR="00EF7A2B" w:rsidRPr="00012D11">
        <w:rPr>
          <w:rFonts w:asciiTheme="minorHAnsi" w:hAnsiTheme="minorHAnsi" w:cstheme="minorHAnsi"/>
          <w:i/>
          <w:sz w:val="22"/>
          <w:szCs w:val="22"/>
        </w:rPr>
        <w:t>dotychczasowej</w:t>
      </w:r>
      <w:r w:rsidR="00CD532B" w:rsidRPr="00012D11">
        <w:rPr>
          <w:rFonts w:asciiTheme="minorHAnsi" w:hAnsiTheme="minorHAnsi" w:cstheme="minorHAnsi"/>
          <w:i/>
          <w:sz w:val="22"/>
          <w:szCs w:val="22"/>
        </w:rPr>
        <w:t xml:space="preserve"> stabilności biznesu </w:t>
      </w:r>
      <w:r w:rsidR="00BF37E0" w:rsidRPr="00012D11">
        <w:rPr>
          <w:rFonts w:asciiTheme="minorHAnsi" w:hAnsiTheme="minorHAnsi" w:cstheme="minorHAnsi"/>
          <w:sz w:val="22"/>
          <w:szCs w:val="22"/>
        </w:rPr>
        <w:t xml:space="preserve">– </w:t>
      </w:r>
      <w:r w:rsidR="00403F5E" w:rsidRPr="00054C0C">
        <w:rPr>
          <w:rFonts w:asciiTheme="minorHAnsi" w:hAnsiTheme="minorHAnsi" w:cstheme="minorHAnsi"/>
          <w:b/>
          <w:sz w:val="22"/>
          <w:szCs w:val="22"/>
        </w:rPr>
        <w:t>Grzegorz Jarzębski</w:t>
      </w:r>
      <w:r w:rsidR="00403F5E" w:rsidRPr="00403F5E">
        <w:rPr>
          <w:rFonts w:asciiTheme="minorHAnsi" w:hAnsiTheme="minorHAnsi" w:cstheme="minorHAnsi"/>
          <w:sz w:val="22"/>
          <w:szCs w:val="22"/>
        </w:rPr>
        <w:t xml:space="preserve">, </w:t>
      </w:r>
      <w:r w:rsidR="00054C0C" w:rsidRPr="00054C0C">
        <w:rPr>
          <w:rFonts w:asciiTheme="minorHAnsi" w:hAnsiTheme="minorHAnsi" w:cstheme="minorHAnsi"/>
          <w:sz w:val="22"/>
          <w:szCs w:val="22"/>
        </w:rPr>
        <w:t>Szef Sprzedaży Siemens Financial Services w Polsce</w:t>
      </w:r>
      <w:r w:rsidR="00BF37E0" w:rsidRPr="00012D11">
        <w:rPr>
          <w:rFonts w:asciiTheme="minorHAnsi" w:hAnsiTheme="minorHAnsi" w:cstheme="minorHAnsi"/>
          <w:sz w:val="22"/>
          <w:szCs w:val="22"/>
        </w:rPr>
        <w:t>.</w:t>
      </w:r>
    </w:p>
    <w:p w14:paraId="413E6744" w14:textId="4A059717" w:rsidR="00313960" w:rsidRDefault="004179AA" w:rsidP="00C22CED">
      <w:pPr>
        <w:tabs>
          <w:tab w:val="left" w:pos="2436"/>
        </w:tabs>
        <w:spacing w:after="120"/>
        <w:jc w:val="both"/>
      </w:pPr>
      <w:r w:rsidRPr="00012D11">
        <w:rPr>
          <w:rFonts w:asciiTheme="minorHAnsi" w:hAnsiTheme="minorHAnsi" w:cstheme="minorHAnsi"/>
          <w:sz w:val="22"/>
          <w:szCs w:val="22"/>
        </w:rPr>
        <w:t xml:space="preserve">Dzięki elastycznym </w:t>
      </w:r>
      <w:r w:rsidR="00155C2A">
        <w:rPr>
          <w:rFonts w:asciiTheme="minorHAnsi" w:hAnsiTheme="minorHAnsi" w:cstheme="minorHAnsi"/>
          <w:sz w:val="22"/>
          <w:szCs w:val="22"/>
        </w:rPr>
        <w:t xml:space="preserve">formom </w:t>
      </w:r>
      <w:r w:rsidRPr="00012D11">
        <w:rPr>
          <w:rFonts w:asciiTheme="minorHAnsi" w:hAnsiTheme="minorHAnsi" w:cstheme="minorHAnsi"/>
          <w:sz w:val="22"/>
          <w:szCs w:val="22"/>
        </w:rPr>
        <w:t>finansowani</w:t>
      </w:r>
      <w:r w:rsidR="00155C2A">
        <w:rPr>
          <w:rFonts w:asciiTheme="minorHAnsi" w:hAnsiTheme="minorHAnsi" w:cstheme="minorHAnsi"/>
          <w:sz w:val="22"/>
          <w:szCs w:val="22"/>
        </w:rPr>
        <w:t>a</w:t>
      </w:r>
      <w:r w:rsidRPr="00012D11">
        <w:rPr>
          <w:rFonts w:asciiTheme="minorHAnsi" w:hAnsiTheme="minorHAnsi" w:cstheme="minorHAnsi"/>
          <w:sz w:val="22"/>
          <w:szCs w:val="22"/>
        </w:rPr>
        <w:t>,</w:t>
      </w:r>
      <w:r w:rsidR="00155C2A">
        <w:rPr>
          <w:rFonts w:asciiTheme="minorHAnsi" w:hAnsiTheme="minorHAnsi" w:cstheme="minorHAnsi"/>
          <w:sz w:val="22"/>
          <w:szCs w:val="22"/>
        </w:rPr>
        <w:t xml:space="preserve"> </w:t>
      </w:r>
      <w:r w:rsidRPr="00012D11">
        <w:rPr>
          <w:rFonts w:asciiTheme="minorHAnsi" w:hAnsiTheme="minorHAnsi" w:cstheme="minorHAnsi"/>
          <w:sz w:val="22"/>
          <w:szCs w:val="22"/>
        </w:rPr>
        <w:t xml:space="preserve">firmy z sektora </w:t>
      </w:r>
      <w:r w:rsidR="001407D1" w:rsidRPr="00012D11">
        <w:rPr>
          <w:rFonts w:asciiTheme="minorHAnsi" w:hAnsiTheme="minorHAnsi" w:cstheme="minorHAnsi"/>
          <w:sz w:val="22"/>
          <w:szCs w:val="22"/>
        </w:rPr>
        <w:t>f</w:t>
      </w:r>
      <w:r w:rsidRPr="00012D11">
        <w:rPr>
          <w:rFonts w:asciiTheme="minorHAnsi" w:hAnsiTheme="minorHAnsi" w:cstheme="minorHAnsi"/>
          <w:sz w:val="22"/>
          <w:szCs w:val="22"/>
        </w:rPr>
        <w:t>ood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Pr="00012D11">
        <w:rPr>
          <w:rFonts w:asciiTheme="minorHAnsi" w:hAnsiTheme="minorHAnsi" w:cstheme="minorHAnsi"/>
          <w:sz w:val="22"/>
          <w:szCs w:val="22"/>
        </w:rPr>
        <w:t>&amp;</w:t>
      </w:r>
      <w:r w:rsidR="008143F6">
        <w:rPr>
          <w:rFonts w:asciiTheme="minorHAnsi" w:hAnsiTheme="minorHAnsi" w:cstheme="minorHAnsi"/>
          <w:sz w:val="22"/>
          <w:szCs w:val="22"/>
        </w:rPr>
        <w:t xml:space="preserve"> </w:t>
      </w:r>
      <w:r w:rsidR="001407D1" w:rsidRPr="00012D11">
        <w:rPr>
          <w:rFonts w:asciiTheme="minorHAnsi" w:hAnsiTheme="minorHAnsi" w:cstheme="minorHAnsi"/>
          <w:sz w:val="22"/>
          <w:szCs w:val="22"/>
        </w:rPr>
        <w:t>b</w:t>
      </w:r>
      <w:r w:rsidRPr="00012D11">
        <w:rPr>
          <w:rFonts w:asciiTheme="minorHAnsi" w:hAnsiTheme="minorHAnsi" w:cstheme="minorHAnsi"/>
          <w:sz w:val="22"/>
          <w:szCs w:val="22"/>
        </w:rPr>
        <w:t xml:space="preserve">everage </w:t>
      </w:r>
      <w:r w:rsidR="003D64D5">
        <w:rPr>
          <w:rFonts w:asciiTheme="minorHAnsi" w:hAnsiTheme="minorHAnsi" w:cstheme="minorHAnsi"/>
          <w:sz w:val="22"/>
          <w:szCs w:val="22"/>
        </w:rPr>
        <w:t xml:space="preserve">mogą </w:t>
      </w:r>
      <w:r w:rsidR="00085BE7">
        <w:rPr>
          <w:rFonts w:asciiTheme="minorHAnsi" w:hAnsiTheme="minorHAnsi" w:cstheme="minorHAnsi"/>
          <w:sz w:val="22"/>
          <w:szCs w:val="22"/>
        </w:rPr>
        <w:t>wdraża</w:t>
      </w:r>
      <w:r w:rsidR="003D64D5">
        <w:rPr>
          <w:rFonts w:asciiTheme="minorHAnsi" w:hAnsiTheme="minorHAnsi" w:cstheme="minorHAnsi"/>
          <w:sz w:val="22"/>
          <w:szCs w:val="22"/>
        </w:rPr>
        <w:t>ć</w:t>
      </w:r>
      <w:r w:rsidR="00085BE7">
        <w:rPr>
          <w:rFonts w:asciiTheme="minorHAnsi" w:hAnsiTheme="minorHAnsi" w:cstheme="minorHAnsi"/>
          <w:sz w:val="22"/>
          <w:szCs w:val="22"/>
        </w:rPr>
        <w:t xml:space="preserve"> </w:t>
      </w:r>
      <w:r w:rsidR="0029711B" w:rsidRPr="00012D11">
        <w:rPr>
          <w:rFonts w:asciiTheme="minorHAnsi" w:hAnsiTheme="minorHAnsi" w:cstheme="minorHAnsi"/>
          <w:sz w:val="22"/>
          <w:szCs w:val="22"/>
        </w:rPr>
        <w:t>innowacje i</w:t>
      </w:r>
      <w:r w:rsidR="00D858F2" w:rsidRPr="00012D11">
        <w:rPr>
          <w:rFonts w:asciiTheme="minorHAnsi" w:hAnsiTheme="minorHAnsi" w:cstheme="minorHAnsi"/>
          <w:sz w:val="22"/>
          <w:szCs w:val="22"/>
        </w:rPr>
        <w:t> </w:t>
      </w:r>
      <w:r w:rsidR="0029711B" w:rsidRPr="00012D11">
        <w:rPr>
          <w:rFonts w:asciiTheme="minorHAnsi" w:hAnsiTheme="minorHAnsi" w:cstheme="minorHAnsi"/>
          <w:sz w:val="22"/>
          <w:szCs w:val="22"/>
        </w:rPr>
        <w:t>moderniz</w:t>
      </w:r>
      <w:r w:rsidR="003D64D5">
        <w:rPr>
          <w:rFonts w:asciiTheme="minorHAnsi" w:hAnsiTheme="minorHAnsi" w:cstheme="minorHAnsi"/>
          <w:sz w:val="22"/>
          <w:szCs w:val="22"/>
        </w:rPr>
        <w:t>ować</w:t>
      </w:r>
      <w:r w:rsidR="00031777">
        <w:rPr>
          <w:rFonts w:asciiTheme="minorHAnsi" w:hAnsiTheme="minorHAnsi" w:cstheme="minorHAnsi"/>
          <w:sz w:val="22"/>
          <w:szCs w:val="22"/>
        </w:rPr>
        <w:t xml:space="preserve"> </w:t>
      </w:r>
      <w:r w:rsidR="00E91E9C">
        <w:rPr>
          <w:rFonts w:asciiTheme="minorHAnsi" w:hAnsiTheme="minorHAnsi" w:cstheme="minorHAnsi"/>
          <w:sz w:val="22"/>
          <w:szCs w:val="22"/>
        </w:rPr>
        <w:t>park maszynowy</w:t>
      </w:r>
      <w:r w:rsidR="0089162D">
        <w:rPr>
          <w:rFonts w:asciiTheme="minorHAnsi" w:hAnsiTheme="minorHAnsi" w:cstheme="minorHAnsi"/>
          <w:sz w:val="22"/>
          <w:szCs w:val="22"/>
        </w:rPr>
        <w:t>.</w:t>
      </w:r>
      <w:r w:rsidR="00580BBD">
        <w:rPr>
          <w:rFonts w:asciiTheme="minorHAnsi" w:hAnsiTheme="minorHAnsi" w:cstheme="minorHAnsi"/>
          <w:sz w:val="22"/>
          <w:szCs w:val="22"/>
        </w:rPr>
        <w:t xml:space="preserve"> </w:t>
      </w:r>
      <w:r w:rsidR="003D64D5">
        <w:rPr>
          <w:rFonts w:asciiTheme="minorHAnsi" w:hAnsiTheme="minorHAnsi" w:cstheme="minorHAnsi"/>
          <w:sz w:val="22"/>
          <w:szCs w:val="22"/>
        </w:rPr>
        <w:t>Co ważne, p</w:t>
      </w:r>
      <w:r w:rsidR="00580BBD">
        <w:rPr>
          <w:rFonts w:asciiTheme="minorHAnsi" w:hAnsiTheme="minorHAnsi" w:cstheme="minorHAnsi"/>
          <w:sz w:val="22"/>
          <w:szCs w:val="22"/>
        </w:rPr>
        <w:t xml:space="preserve">roces inwestycji nie powoduje zachwiania </w:t>
      </w:r>
      <w:r w:rsidR="009970D1" w:rsidRPr="00012D11">
        <w:rPr>
          <w:rFonts w:asciiTheme="minorHAnsi" w:hAnsiTheme="minorHAnsi" w:cstheme="minorHAnsi"/>
          <w:sz w:val="22"/>
          <w:szCs w:val="22"/>
        </w:rPr>
        <w:t>efektywnoś</w:t>
      </w:r>
      <w:r w:rsidR="00580BBD">
        <w:rPr>
          <w:rFonts w:asciiTheme="minorHAnsi" w:hAnsiTheme="minorHAnsi" w:cstheme="minorHAnsi"/>
          <w:sz w:val="22"/>
          <w:szCs w:val="22"/>
        </w:rPr>
        <w:t>ci</w:t>
      </w:r>
      <w:r w:rsidR="00141CCC">
        <w:rPr>
          <w:rFonts w:asciiTheme="minorHAnsi" w:hAnsiTheme="minorHAnsi" w:cstheme="minorHAnsi"/>
          <w:sz w:val="22"/>
          <w:szCs w:val="22"/>
        </w:rPr>
        <w:t xml:space="preserve">ą </w:t>
      </w:r>
      <w:r w:rsidR="009970D1" w:rsidRPr="00012D11">
        <w:rPr>
          <w:rFonts w:asciiTheme="minorHAnsi" w:hAnsiTheme="minorHAnsi" w:cstheme="minorHAnsi"/>
          <w:sz w:val="22"/>
          <w:szCs w:val="22"/>
        </w:rPr>
        <w:t>operacyjną</w:t>
      </w:r>
      <w:r w:rsidR="005E5CE5">
        <w:rPr>
          <w:rFonts w:asciiTheme="minorHAnsi" w:hAnsiTheme="minorHAnsi" w:cstheme="minorHAnsi"/>
          <w:sz w:val="22"/>
          <w:szCs w:val="22"/>
        </w:rPr>
        <w:t xml:space="preserve">, ponieważ płatności są dopasowywane </w:t>
      </w:r>
      <w:r w:rsidR="00D516D7" w:rsidRPr="00012D11">
        <w:rPr>
          <w:rFonts w:asciiTheme="minorHAnsi" w:hAnsiTheme="minorHAnsi" w:cstheme="minorHAnsi"/>
          <w:sz w:val="22"/>
          <w:szCs w:val="22"/>
        </w:rPr>
        <w:t>do</w:t>
      </w:r>
      <w:r w:rsidR="00B64108" w:rsidRPr="00012D11">
        <w:rPr>
          <w:rFonts w:asciiTheme="minorHAnsi" w:hAnsiTheme="minorHAnsi" w:cstheme="minorHAnsi"/>
          <w:sz w:val="22"/>
          <w:szCs w:val="22"/>
        </w:rPr>
        <w:t xml:space="preserve"> wyników </w:t>
      </w:r>
      <w:r w:rsidR="00450FDA" w:rsidRPr="00012D11">
        <w:rPr>
          <w:rFonts w:asciiTheme="minorHAnsi" w:hAnsiTheme="minorHAnsi" w:cstheme="minorHAnsi"/>
          <w:sz w:val="22"/>
          <w:szCs w:val="22"/>
        </w:rPr>
        <w:t xml:space="preserve">finansowych </w:t>
      </w:r>
      <w:r w:rsidR="00EA26C0" w:rsidRPr="00012D11">
        <w:rPr>
          <w:rFonts w:asciiTheme="minorHAnsi" w:hAnsiTheme="minorHAnsi" w:cstheme="minorHAnsi"/>
          <w:sz w:val="22"/>
          <w:szCs w:val="22"/>
        </w:rPr>
        <w:t>przedsiębiorstwa.</w:t>
      </w:r>
    </w:p>
    <w:p w14:paraId="184CFF75" w14:textId="77777777" w:rsidR="00784DDD" w:rsidRDefault="00784DDD" w:rsidP="009B0EAD">
      <w:pPr>
        <w:keepNext/>
        <w:spacing w:after="120"/>
        <w:jc w:val="both"/>
      </w:pP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9F4DE1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F4DE1">
        <w:rPr>
          <w:rFonts w:asciiTheme="minorHAnsi" w:hAnsiTheme="minorHAnsi" w:cstheme="minorHAnsi"/>
          <w:sz w:val="22"/>
          <w:szCs w:val="22"/>
        </w:rPr>
        <w:t>Radosław Pupiec</w:t>
      </w:r>
    </w:p>
    <w:p w14:paraId="33B528FB" w14:textId="5ABDB150" w:rsidR="00131B54" w:rsidRPr="009F4DE1" w:rsidRDefault="00252D3D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F4DE1">
        <w:rPr>
          <w:rFonts w:asciiTheme="minorHAnsi" w:hAnsiTheme="minorHAnsi" w:cstheme="minorHAnsi"/>
          <w:sz w:val="22"/>
          <w:szCs w:val="22"/>
        </w:rPr>
        <w:t>Menedżer Projektów</w:t>
      </w:r>
      <w:r w:rsidR="00131B54" w:rsidRPr="009F4DE1">
        <w:rPr>
          <w:rFonts w:asciiTheme="minorHAnsi" w:hAnsiTheme="minorHAnsi" w:cstheme="minorHAnsi"/>
          <w:sz w:val="22"/>
          <w:szCs w:val="22"/>
        </w:rPr>
        <w:t>, Clear Communication Group</w:t>
      </w:r>
    </w:p>
    <w:p w14:paraId="47F2022B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radoslaw.pupiec@clearcom.pl</w:t>
      </w:r>
    </w:p>
    <w:p w14:paraId="2A4A156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517 595 218</w:t>
      </w:r>
    </w:p>
    <w:p w14:paraId="772495FD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44A4423E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Financial Services</w:t>
      </w:r>
      <w:r w:rsidRPr="006805FC">
        <w:rPr>
          <w:rFonts w:asciiTheme="minorHAnsi" w:hAnsiTheme="minorHAnsi" w:cstheme="minorHAnsi"/>
          <w:sz w:val="22"/>
          <w:szCs w:val="22"/>
        </w:rPr>
        <w:t xml:space="preserve"> to firma z grupy Siemens, wyspecjalizowana w produktach i usługach finansowych skierowanych do firm operujących w najważniejszych obszarach gospodarki – m.in. sektorach: przemysłowym, budowlanym, energetycznym, ochrony zdrowia. Dzięki wieloletniemu, międzynarodowemu doświadczeniu oraz wiedzy z obszarów, w których operują klienci firmy, Siemens Financial Services dostarcza produkty dopasowane do indywidualnych potrzeb przedsiębiorstw. Oferta firmy obejmuje m.in. finansowanie sprzętu i nowoczesnych technologii, które wspierają firmy na każdym etapie ich rozwoju.</w:t>
      </w:r>
    </w:p>
    <w:p w14:paraId="76D60436" w14:textId="0A4F70D4" w:rsidR="00131B54" w:rsidRPr="006805FC" w:rsidRDefault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AG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525C13" w:rsidRPr="006805FC">
        <w:rPr>
          <w:rFonts w:asciiTheme="minorHAnsi" w:hAnsiTheme="minorHAnsi" w:cstheme="minorHAnsi"/>
          <w:sz w:val="22"/>
          <w:szCs w:val="22"/>
        </w:rPr>
        <w:t>to lider technologiczny będący globalnym symbolem doskonałości technologicznej, innowacyjności, jakości i niezawodności od ponad 170 lat</w:t>
      </w:r>
      <w:r w:rsidR="00995572" w:rsidRPr="006805FC">
        <w:rPr>
          <w:rFonts w:asciiTheme="minorHAnsi" w:hAnsiTheme="minorHAnsi" w:cstheme="minorHAnsi"/>
          <w:sz w:val="22"/>
          <w:szCs w:val="22"/>
        </w:rPr>
        <w:t>.</w:t>
      </w:r>
      <w:r w:rsidRPr="006805FC">
        <w:rPr>
          <w:rFonts w:asciiTheme="minorHAnsi" w:hAnsiTheme="minorHAnsi" w:cstheme="minorHAnsi"/>
          <w:sz w:val="22"/>
          <w:szCs w:val="22"/>
        </w:rPr>
        <w:t xml:space="preserve"> Firma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jest obecna na całym świecie</w:t>
      </w:r>
      <w:r w:rsidRPr="006805FC">
        <w:rPr>
          <w:rFonts w:asciiTheme="minorHAnsi" w:hAnsiTheme="minorHAnsi" w:cstheme="minorHAnsi"/>
          <w:sz w:val="22"/>
          <w:szCs w:val="22"/>
        </w:rPr>
        <w:t xml:space="preserve">, koncentrując się na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obszarach wytwarzania i dystrybucji energii, inteligentnej infrastruktury dla budynków, rozproszonych systemów energetycznych oraz automatyzacji i cyfryzacji w przemyśle przetwórczym i produkcyjnym. Poprzez osobno zarządzaną firmę Siemens Mobility – wiodącego </w:t>
      </w:r>
      <w:r w:rsidR="00CE5D91" w:rsidRPr="006805FC">
        <w:rPr>
          <w:rFonts w:asciiTheme="minorHAnsi" w:hAnsiTheme="minorHAnsi" w:cstheme="minorHAnsi"/>
          <w:sz w:val="22"/>
          <w:szCs w:val="22"/>
        </w:rPr>
        <w:t>dostawcę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inteligentnych rozwiązań w zakresie mobilności dla transportu kolejowego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i drogowego </w:t>
      </w:r>
      <w:r w:rsidR="00CF6B6C" w:rsidRPr="006805FC">
        <w:rPr>
          <w:rFonts w:asciiTheme="minorHAnsi" w:hAnsiTheme="minorHAnsi" w:cstheme="minorHAnsi"/>
          <w:sz w:val="22"/>
          <w:szCs w:val="22"/>
        </w:rPr>
        <w:t>– Siemens kształtuje światowy rynek u</w:t>
      </w:r>
      <w:r w:rsidR="00CE5D91" w:rsidRPr="006805FC">
        <w:rPr>
          <w:rFonts w:asciiTheme="minorHAnsi" w:hAnsiTheme="minorHAnsi" w:cstheme="minorHAnsi"/>
          <w:sz w:val="22"/>
          <w:szCs w:val="22"/>
        </w:rPr>
        <w:t>sług pasażerskich i towarowych.</w:t>
      </w:r>
      <w:r w:rsidR="000926B4" w:rsidRPr="006805FC">
        <w:rPr>
          <w:rFonts w:asciiTheme="minorHAnsi" w:hAnsiTheme="minorHAnsi" w:cstheme="minorHAnsi"/>
          <w:sz w:val="22"/>
          <w:szCs w:val="22"/>
        </w:rPr>
        <w:t xml:space="preserve"> Natomiast j</w:t>
      </w:r>
      <w:r w:rsidR="00CF6B6C" w:rsidRPr="006805FC">
        <w:rPr>
          <w:rFonts w:asciiTheme="minorHAnsi" w:hAnsiTheme="minorHAnsi" w:cstheme="minorHAnsi"/>
          <w:sz w:val="22"/>
          <w:szCs w:val="22"/>
        </w:rPr>
        <w:t>ako większościowy udziałowiec w spółkach Siemens Healthineers AG i Siemens Gamesa Renewable</w:t>
      </w:r>
      <w:r w:rsidR="009441A5"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CF6B6C" w:rsidRPr="006805FC">
        <w:rPr>
          <w:rFonts w:asciiTheme="minorHAnsi" w:hAnsiTheme="minorHAnsi" w:cstheme="minorHAnsi"/>
          <w:sz w:val="22"/>
          <w:szCs w:val="22"/>
        </w:rPr>
        <w:t>Energy, jest również wiodącym dostawcą technologii medycznej i cyfrowych usług opieki zdrowotnej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 na świecie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250695" w:rsidRPr="006805FC">
        <w:rPr>
          <w:rFonts w:asciiTheme="minorHAnsi" w:hAnsiTheme="minorHAnsi" w:cstheme="minorHAnsi"/>
          <w:sz w:val="22"/>
          <w:szCs w:val="22"/>
        </w:rPr>
        <w:t xml:space="preserve">przyjaznych środowisku rozwiązań z 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wykorzystaniem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energii wiatrowej na lądzie i morzu. </w:t>
      </w:r>
      <w:r w:rsidRPr="006805FC">
        <w:rPr>
          <w:rFonts w:asciiTheme="minorHAnsi" w:hAnsiTheme="minorHAnsi" w:cstheme="minorHAnsi"/>
          <w:sz w:val="22"/>
          <w:szCs w:val="22"/>
        </w:rPr>
        <w:t>W roku finansowym 201</w:t>
      </w:r>
      <w:r w:rsidR="008944F1" w:rsidRPr="006805FC">
        <w:rPr>
          <w:rFonts w:asciiTheme="minorHAnsi" w:hAnsiTheme="minorHAnsi" w:cstheme="minorHAnsi"/>
          <w:sz w:val="22"/>
          <w:szCs w:val="22"/>
        </w:rPr>
        <w:t>9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Siemens wygenerował</w:t>
      </w:r>
      <w:r w:rsidRPr="006805FC">
        <w:rPr>
          <w:rFonts w:asciiTheme="minorHAnsi" w:hAnsiTheme="minorHAnsi" w:cstheme="minorHAnsi"/>
          <w:sz w:val="22"/>
          <w:szCs w:val="22"/>
        </w:rPr>
        <w:t xml:space="preserve"> przych</w:t>
      </w:r>
      <w:r w:rsidR="00CF6B6C" w:rsidRPr="006805FC">
        <w:rPr>
          <w:rFonts w:asciiTheme="minorHAnsi" w:hAnsiTheme="minorHAnsi" w:cstheme="minorHAnsi"/>
          <w:sz w:val="22"/>
          <w:szCs w:val="22"/>
        </w:rPr>
        <w:t>o</w:t>
      </w:r>
      <w:r w:rsidRPr="006805FC">
        <w:rPr>
          <w:rFonts w:asciiTheme="minorHAnsi" w:hAnsiTheme="minorHAnsi" w:cstheme="minorHAnsi"/>
          <w:sz w:val="22"/>
          <w:szCs w:val="22"/>
        </w:rPr>
        <w:t>d</w:t>
      </w:r>
      <w:r w:rsidR="00CF6B6C" w:rsidRPr="006805FC">
        <w:rPr>
          <w:rFonts w:asciiTheme="minorHAnsi" w:hAnsiTheme="minorHAnsi" w:cstheme="minorHAnsi"/>
          <w:sz w:val="22"/>
          <w:szCs w:val="22"/>
        </w:rPr>
        <w:t>y</w:t>
      </w:r>
      <w:r w:rsidRPr="006805FC">
        <w:rPr>
          <w:rFonts w:asciiTheme="minorHAnsi" w:hAnsiTheme="minorHAnsi" w:cstheme="minorHAnsi"/>
          <w:sz w:val="22"/>
          <w:szCs w:val="22"/>
        </w:rPr>
        <w:t xml:space="preserve"> w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wysokości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86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8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 euro, a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zysk  </w:t>
      </w:r>
      <w:r w:rsidRPr="006805FC">
        <w:rPr>
          <w:rFonts w:asciiTheme="minorHAnsi" w:hAnsiTheme="minorHAnsi" w:cstheme="minorHAnsi"/>
          <w:sz w:val="22"/>
          <w:szCs w:val="22"/>
        </w:rPr>
        <w:t>netto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na poziomie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5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6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miliarda. Firma zatrudnia około 3</w:t>
      </w:r>
      <w:r w:rsidR="00CF6B6C" w:rsidRPr="006805FC">
        <w:rPr>
          <w:rFonts w:asciiTheme="minorHAnsi" w:hAnsiTheme="minorHAnsi" w:cstheme="minorHAnsi"/>
          <w:sz w:val="22"/>
          <w:szCs w:val="22"/>
        </w:rPr>
        <w:t>80</w:t>
      </w:r>
      <w:r w:rsidRPr="006805FC">
        <w:rPr>
          <w:rFonts w:asciiTheme="minorHAnsi" w:hAnsiTheme="minorHAnsi" w:cstheme="minorHAnsi"/>
          <w:sz w:val="22"/>
          <w:szCs w:val="22"/>
        </w:rPr>
        <w:t xml:space="preserve"> tysięcy pracowników na całym świecie. Więcej informacji można znaleźć na stronie: </w:t>
      </w:r>
      <w:hyperlink r:id="rId9" w:history="1">
        <w:r w:rsidRPr="006805FC">
          <w:rPr>
            <w:rFonts w:asciiTheme="minorHAnsi" w:hAnsiTheme="minorHAnsi" w:cstheme="minorHAnsi"/>
            <w:sz w:val="22"/>
            <w:szCs w:val="22"/>
          </w:rPr>
          <w:t>http://www.siemens.com</w:t>
        </w:r>
      </w:hyperlink>
      <w:r w:rsidRPr="006805FC">
        <w:rPr>
          <w:rFonts w:asciiTheme="minorHAnsi" w:hAnsiTheme="minorHAnsi" w:cstheme="minorHAnsi"/>
          <w:sz w:val="22"/>
          <w:szCs w:val="22"/>
        </w:rPr>
        <w:t>.</w:t>
      </w:r>
    </w:p>
    <w:sectPr w:rsidR="00131B54" w:rsidRPr="006805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C5CD" w14:textId="77777777" w:rsidR="00201126" w:rsidRDefault="00201126">
      <w:r>
        <w:separator/>
      </w:r>
    </w:p>
  </w:endnote>
  <w:endnote w:type="continuationSeparator" w:id="0">
    <w:p w14:paraId="7C9EAC11" w14:textId="77777777" w:rsidR="00201126" w:rsidRDefault="0020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D61AB2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brief"/>
          <w:r>
            <w:rPr>
              <w:rFonts w:ascii="Siemens Sans" w:hAnsi="Siemens Sans"/>
            </w:rPr>
            <w:t>Letter of</w:t>
          </w:r>
          <w:bookmarkEnd w:id="8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9" w:name="scf_leit_an"/>
          <w:r>
            <w:rPr>
              <w:rFonts w:ascii="Siemens Sans" w:hAnsi="Siemens Sans"/>
            </w:rPr>
            <w:t>to</w:t>
          </w:r>
          <w:bookmarkEnd w:id="9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10" w:name="scf_leit_uz"/>
          <w:r>
            <w:rPr>
              <w:rFonts w:ascii="Siemens Sans" w:hAnsi="Siemens Sans"/>
            </w:rPr>
            <w:t>Our reference</w:t>
          </w:r>
          <w:bookmarkEnd w:id="10"/>
        </w:p>
      </w:tc>
    </w:tr>
    <w:tr w:rsidR="004234E0" w:rsidRPr="00D61AB2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1" w:name="scf_Fuss3"/>
          <w:bookmarkEnd w:id="11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2" w:name="scf_Fuss4"/>
          <w:bookmarkEnd w:id="12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A5C7" w14:textId="77777777" w:rsidR="00201126" w:rsidRDefault="00201126">
      <w:r>
        <w:separator/>
      </w:r>
    </w:p>
  </w:footnote>
  <w:footnote w:type="continuationSeparator" w:id="0">
    <w:p w14:paraId="782F151B" w14:textId="77777777" w:rsidR="00201126" w:rsidRDefault="00201126">
      <w:r>
        <w:continuationSeparator/>
      </w:r>
    </w:p>
  </w:footnote>
  <w:footnote w:id="1">
    <w:p w14:paraId="1CE49BA2" w14:textId="681E054C" w:rsidR="008B2780" w:rsidRPr="0077401F" w:rsidRDefault="008B2780">
      <w:pPr>
        <w:pStyle w:val="Tekstprzypisudolnego"/>
        <w:rPr>
          <w:rStyle w:val="Odwoanieprzypisudolnego"/>
          <w:rFonts w:cs="Arial"/>
          <w:color w:val="44546A" w:themeColor="text2"/>
        </w:rPr>
      </w:pPr>
      <w:r w:rsidRPr="0077401F">
        <w:rPr>
          <w:rStyle w:val="Odwoanieprzypisudolnego"/>
          <w:rFonts w:cs="Arial"/>
          <w:color w:val="44546A" w:themeColor="text2"/>
        </w:rPr>
        <w:footnoteRef/>
      </w:r>
      <w:r w:rsidRPr="0077401F">
        <w:rPr>
          <w:rStyle w:val="Odwoanieprzypisudolnego"/>
          <w:rFonts w:cs="Arial"/>
          <w:color w:val="44546A" w:themeColor="text2"/>
        </w:rPr>
        <w:t xml:space="preserve"> </w:t>
      </w:r>
      <w:r w:rsidR="0077401F" w:rsidRPr="009F4DE1">
        <w:rPr>
          <w:rFonts w:cstheme="minorHAnsi"/>
          <w:color w:val="44546A" w:themeColor="text2"/>
          <w:sz w:val="16"/>
          <w:szCs w:val="16"/>
        </w:rPr>
        <w:t>Według kursu 1 dol. amerykański = 3,88 zł.</w:t>
      </w:r>
    </w:p>
  </w:footnote>
  <w:footnote w:id="2">
    <w:p w14:paraId="286E6E83" w14:textId="1A3CD3D0" w:rsidR="008B2780" w:rsidRDefault="008B2780">
      <w:pPr>
        <w:pStyle w:val="Tekstprzypisudolnego"/>
      </w:pPr>
      <w:r w:rsidRPr="0077401F">
        <w:rPr>
          <w:rStyle w:val="Odwoanieprzypisudolnego"/>
          <w:rFonts w:cs="Arial"/>
          <w:color w:val="44546A" w:themeColor="text2"/>
        </w:rPr>
        <w:footnoteRef/>
      </w:r>
      <w:r w:rsidRPr="0077401F">
        <w:rPr>
          <w:rStyle w:val="Odwoanieprzypisudolnego"/>
          <w:rFonts w:cs="Arial"/>
          <w:color w:val="44546A" w:themeColor="text2"/>
        </w:rPr>
        <w:t xml:space="preserve"> </w:t>
      </w:r>
      <w:r w:rsidR="0077401F" w:rsidRPr="009F4DE1">
        <w:rPr>
          <w:rFonts w:cstheme="minorHAnsi"/>
          <w:color w:val="44546A" w:themeColor="text2"/>
          <w:sz w:val="16"/>
          <w:szCs w:val="16"/>
        </w:rPr>
        <w:t>Według kursu 1 dol. amerykański = 3,88 zł.</w:t>
      </w:r>
    </w:p>
  </w:footnote>
  <w:footnote w:id="3">
    <w:p w14:paraId="0923BF7E" w14:textId="7A1A0BB7" w:rsidR="007B4F24" w:rsidRPr="00BD40D7" w:rsidRDefault="007B4F24">
      <w:pPr>
        <w:pStyle w:val="Tekstprzypisudolnego"/>
        <w:rPr>
          <w:color w:val="44546A" w:themeColor="text2"/>
          <w:sz w:val="16"/>
          <w:szCs w:val="16"/>
          <w:lang w:val="en-GB"/>
        </w:rPr>
      </w:pPr>
      <w:r w:rsidRPr="00BD40D7">
        <w:rPr>
          <w:rStyle w:val="Odwoanieprzypisudolnego"/>
          <w:color w:val="44546A" w:themeColor="text2"/>
          <w:sz w:val="16"/>
          <w:szCs w:val="16"/>
        </w:rPr>
        <w:footnoteRef/>
      </w:r>
      <w:r w:rsidRPr="00BD40D7">
        <w:rPr>
          <w:color w:val="44546A" w:themeColor="text2"/>
          <w:sz w:val="16"/>
          <w:szCs w:val="16"/>
          <w:lang w:val="en-GB"/>
        </w:rPr>
        <w:t xml:space="preserve"> </w:t>
      </w:r>
      <w:r w:rsidRPr="00BD40D7">
        <w:rPr>
          <w:rFonts w:cstheme="minorHAnsi"/>
          <w:color w:val="44546A" w:themeColor="text2"/>
          <w:sz w:val="16"/>
          <w:szCs w:val="16"/>
          <w:lang w:val="en-GB"/>
        </w:rPr>
        <w:t>SFS, Digitalization Productivity Bonus, 2017; PwC, Financial Benefits of Industry 4.0, 2018</w:t>
      </w:r>
    </w:p>
  </w:footnote>
  <w:footnote w:id="4">
    <w:p w14:paraId="5442EAE8" w14:textId="6F3318CB" w:rsidR="007B4F24" w:rsidRPr="00BD40D7" w:rsidRDefault="007B4F24">
      <w:pPr>
        <w:pStyle w:val="Tekstprzypisudolnego"/>
        <w:rPr>
          <w:sz w:val="16"/>
          <w:szCs w:val="16"/>
          <w:lang w:val="en-GB"/>
        </w:rPr>
      </w:pPr>
      <w:r w:rsidRPr="00BD40D7">
        <w:rPr>
          <w:rStyle w:val="Odwoanieprzypisudolnego"/>
          <w:color w:val="44546A" w:themeColor="text2"/>
          <w:sz w:val="16"/>
          <w:szCs w:val="16"/>
        </w:rPr>
        <w:footnoteRef/>
      </w:r>
      <w:r w:rsidRPr="00BD40D7">
        <w:rPr>
          <w:color w:val="44546A" w:themeColor="text2"/>
          <w:sz w:val="16"/>
          <w:szCs w:val="16"/>
          <w:lang w:val="en-GB"/>
        </w:rPr>
        <w:t xml:space="preserve"> </w:t>
      </w:r>
      <w:r w:rsidRPr="00BD40D7">
        <w:rPr>
          <w:rFonts w:cstheme="minorHAnsi"/>
          <w:color w:val="44546A" w:themeColor="text2"/>
          <w:sz w:val="16"/>
          <w:szCs w:val="16"/>
          <w:lang w:val="en-GB"/>
        </w:rPr>
        <w:t>PwC 2018; McKinsey, How to navigate digitization, 2015</w:t>
      </w:r>
    </w:p>
  </w:footnote>
  <w:footnote w:id="5">
    <w:p w14:paraId="53261103" w14:textId="6A73DACF" w:rsidR="007B4F24" w:rsidRPr="009F4DE1" w:rsidRDefault="007B4F24">
      <w:pPr>
        <w:pStyle w:val="Tekstprzypisudolnego"/>
        <w:rPr>
          <w:color w:val="44546A" w:themeColor="text2"/>
          <w:sz w:val="16"/>
          <w:szCs w:val="16"/>
          <w:lang w:val="fr-FR"/>
        </w:rPr>
      </w:pPr>
      <w:r w:rsidRPr="00BD40D7">
        <w:rPr>
          <w:rStyle w:val="Odwoanieprzypisudolnego"/>
          <w:color w:val="44546A" w:themeColor="text2"/>
          <w:sz w:val="16"/>
          <w:szCs w:val="16"/>
        </w:rPr>
        <w:footnoteRef/>
      </w:r>
      <w:r w:rsidRPr="009F4DE1">
        <w:rPr>
          <w:color w:val="44546A" w:themeColor="text2"/>
          <w:sz w:val="16"/>
          <w:szCs w:val="16"/>
          <w:lang w:val="fr-FR"/>
        </w:rPr>
        <w:t xml:space="preserve"> </w:t>
      </w:r>
      <w:r w:rsidRPr="009F4DE1">
        <w:rPr>
          <w:rFonts w:cstheme="minorHAnsi"/>
          <w:color w:val="44546A" w:themeColor="text2"/>
          <w:sz w:val="16"/>
          <w:szCs w:val="16"/>
          <w:lang w:val="fr-FR"/>
        </w:rPr>
        <w:t>SFS/Siemens DES, Future savings – current gain, 2019</w:t>
      </w:r>
    </w:p>
  </w:footnote>
  <w:footnote w:id="6">
    <w:p w14:paraId="4AA1CDC7" w14:textId="1B49D88B" w:rsidR="007B4F24" w:rsidRPr="00BD40D7" w:rsidRDefault="007B4F24">
      <w:pPr>
        <w:pStyle w:val="Tekstprzypisudolnego"/>
        <w:rPr>
          <w:color w:val="44546A" w:themeColor="text2"/>
          <w:sz w:val="16"/>
          <w:szCs w:val="16"/>
          <w:lang w:val="en-GB"/>
        </w:rPr>
      </w:pPr>
      <w:r w:rsidRPr="00BD40D7">
        <w:rPr>
          <w:rStyle w:val="Odwoanieprzypisudolnego"/>
          <w:color w:val="44546A" w:themeColor="text2"/>
          <w:sz w:val="16"/>
          <w:szCs w:val="16"/>
        </w:rPr>
        <w:footnoteRef/>
      </w:r>
      <w:r w:rsidRPr="00BD40D7">
        <w:rPr>
          <w:color w:val="44546A" w:themeColor="text2"/>
          <w:sz w:val="16"/>
          <w:szCs w:val="16"/>
          <w:lang w:val="en-GB"/>
        </w:rPr>
        <w:t xml:space="preserve"> </w:t>
      </w:r>
      <w:r w:rsidRPr="00BD40D7">
        <w:rPr>
          <w:rFonts w:cstheme="minorHAnsi"/>
          <w:color w:val="44546A" w:themeColor="text2"/>
          <w:sz w:val="16"/>
          <w:szCs w:val="16"/>
          <w:lang w:val="en-GB"/>
        </w:rPr>
        <w:t>PwC, 2018; IIoT, Bosch, an example when Industry 4.0 makes a difference, 2017; McKinsey, 2015</w:t>
      </w:r>
    </w:p>
  </w:footnote>
  <w:footnote w:id="7">
    <w:p w14:paraId="051C94F9" w14:textId="77777777" w:rsidR="005F4529" w:rsidRPr="00BD40D7" w:rsidRDefault="005F4529" w:rsidP="005F4529">
      <w:pPr>
        <w:pStyle w:val="Tekstprzypisudolnego"/>
        <w:rPr>
          <w:color w:val="44546A" w:themeColor="text2"/>
          <w:sz w:val="16"/>
          <w:szCs w:val="16"/>
          <w:lang w:val="en-GB"/>
        </w:rPr>
      </w:pPr>
      <w:r w:rsidRPr="00BD40D7">
        <w:rPr>
          <w:rStyle w:val="Odwoanieprzypisudolnego"/>
          <w:color w:val="44546A" w:themeColor="text2"/>
          <w:sz w:val="16"/>
          <w:szCs w:val="16"/>
        </w:rPr>
        <w:footnoteRef/>
      </w:r>
      <w:r w:rsidRPr="00BD40D7">
        <w:rPr>
          <w:color w:val="44546A" w:themeColor="text2"/>
          <w:sz w:val="16"/>
          <w:szCs w:val="16"/>
          <w:lang w:val="en-GB"/>
        </w:rPr>
        <w:t xml:space="preserve"> </w:t>
      </w:r>
      <w:r w:rsidRPr="00BD40D7">
        <w:rPr>
          <w:rFonts w:cstheme="minorHAnsi"/>
          <w:color w:val="44546A" w:themeColor="text2"/>
          <w:sz w:val="16"/>
          <w:szCs w:val="16"/>
          <w:lang w:val="en-GB"/>
        </w:rPr>
        <w:t>Deloitte Insights, 2017; McKinsey, 2015</w:t>
      </w:r>
    </w:p>
  </w:footnote>
  <w:footnote w:id="8">
    <w:p w14:paraId="348BD32C" w14:textId="77777777" w:rsidR="005F4529" w:rsidRPr="003A13D8" w:rsidRDefault="005F4529" w:rsidP="005F4529">
      <w:pPr>
        <w:pStyle w:val="Tekstprzypisudolnego"/>
        <w:rPr>
          <w:lang w:val="en-GB"/>
        </w:rPr>
      </w:pPr>
      <w:r w:rsidRPr="00BD40D7">
        <w:rPr>
          <w:rStyle w:val="Odwoanieprzypisudolnego"/>
          <w:color w:val="44546A" w:themeColor="text2"/>
          <w:sz w:val="16"/>
          <w:szCs w:val="16"/>
        </w:rPr>
        <w:footnoteRef/>
      </w:r>
      <w:r w:rsidRPr="00BD40D7">
        <w:rPr>
          <w:color w:val="44546A" w:themeColor="text2"/>
          <w:sz w:val="16"/>
          <w:szCs w:val="16"/>
          <w:lang w:val="en-GB"/>
        </w:rPr>
        <w:t xml:space="preserve"> </w:t>
      </w:r>
      <w:r w:rsidRPr="00BD40D7">
        <w:rPr>
          <w:rFonts w:cstheme="minorHAnsi"/>
          <w:color w:val="44546A" w:themeColor="text2"/>
          <w:sz w:val="16"/>
          <w:szCs w:val="16"/>
          <w:lang w:val="en-GB"/>
        </w:rPr>
        <w:t>Deloitte Insights, The smart factory, 2017; McKinsey 2015; Flex/WSJ/Emerson, How manufacturers achieve top quartile performance, 2019; Accenture, Industrial smart manufacturing,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5EED0136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4234E0" w:rsidRDefault="004234E0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01C061BE" w:rsidR="004234E0" w:rsidRDefault="000B2E9D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Warszawa, </w:t>
          </w:r>
          <w:r w:rsidR="008B7A93">
            <w:rPr>
              <w:rFonts w:ascii="Siemens Sans" w:hAnsi="Siemens Sans"/>
              <w:lang w:val="pl-PL"/>
            </w:rPr>
            <w:t>sierpień</w:t>
          </w:r>
          <w:r w:rsidR="00662892">
            <w:rPr>
              <w:rFonts w:ascii="Siemens Sans" w:hAnsi="Siemens Sans"/>
              <w:lang w:val="pl-PL"/>
            </w:rPr>
            <w:t xml:space="preserve"> 2020</w:t>
          </w:r>
          <w:r w:rsidR="004234E0">
            <w:rPr>
              <w:rFonts w:ascii="Siemens Sans" w:hAnsi="Siemens Sans"/>
              <w:lang w:val="pl-PL"/>
            </w:rPr>
            <w:t xml:space="preserve"> r.</w:t>
          </w:r>
        </w:p>
      </w:tc>
    </w:tr>
  </w:tbl>
  <w:p w14:paraId="540BD1D4" w14:textId="77777777" w:rsidR="004234E0" w:rsidRDefault="004234E0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12" w14:textId="77777777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7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B52A0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77777777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327C"/>
    <w:multiLevelType w:val="hybridMultilevel"/>
    <w:tmpl w:val="05A880E2"/>
    <w:lvl w:ilvl="0" w:tplc="591017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905B9"/>
    <w:multiLevelType w:val="hybridMultilevel"/>
    <w:tmpl w:val="734C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831BC"/>
    <w:multiLevelType w:val="hybridMultilevel"/>
    <w:tmpl w:val="2A68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6"/>
  </w:num>
  <w:num w:numId="14">
    <w:abstractNumId w:val="0"/>
  </w:num>
  <w:num w:numId="15">
    <w:abstractNumId w:val="10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2854"/>
    <w:rsid w:val="00003D25"/>
    <w:rsid w:val="000074F4"/>
    <w:rsid w:val="00007E70"/>
    <w:rsid w:val="00011CFF"/>
    <w:rsid w:val="00012D11"/>
    <w:rsid w:val="0001370F"/>
    <w:rsid w:val="00017DD5"/>
    <w:rsid w:val="000204EA"/>
    <w:rsid w:val="00021832"/>
    <w:rsid w:val="000225CB"/>
    <w:rsid w:val="00022A69"/>
    <w:rsid w:val="00024572"/>
    <w:rsid w:val="00025DBE"/>
    <w:rsid w:val="00027A15"/>
    <w:rsid w:val="00030B82"/>
    <w:rsid w:val="00031777"/>
    <w:rsid w:val="0003663C"/>
    <w:rsid w:val="00037A3F"/>
    <w:rsid w:val="0004236D"/>
    <w:rsid w:val="00042A5D"/>
    <w:rsid w:val="00044485"/>
    <w:rsid w:val="000444AA"/>
    <w:rsid w:val="0004527D"/>
    <w:rsid w:val="000456E3"/>
    <w:rsid w:val="00046DCD"/>
    <w:rsid w:val="00047EC6"/>
    <w:rsid w:val="000517FF"/>
    <w:rsid w:val="00052B37"/>
    <w:rsid w:val="000533B8"/>
    <w:rsid w:val="00054037"/>
    <w:rsid w:val="00054C0C"/>
    <w:rsid w:val="00056565"/>
    <w:rsid w:val="00056A50"/>
    <w:rsid w:val="00062A5E"/>
    <w:rsid w:val="00063722"/>
    <w:rsid w:val="0006414E"/>
    <w:rsid w:val="00064970"/>
    <w:rsid w:val="00064FD6"/>
    <w:rsid w:val="00066962"/>
    <w:rsid w:val="0006780A"/>
    <w:rsid w:val="00070296"/>
    <w:rsid w:val="00070D26"/>
    <w:rsid w:val="00070F1D"/>
    <w:rsid w:val="00071034"/>
    <w:rsid w:val="00071DEB"/>
    <w:rsid w:val="000730D6"/>
    <w:rsid w:val="00073330"/>
    <w:rsid w:val="00074BA7"/>
    <w:rsid w:val="00075E82"/>
    <w:rsid w:val="00076017"/>
    <w:rsid w:val="0007621B"/>
    <w:rsid w:val="000771E5"/>
    <w:rsid w:val="000774D0"/>
    <w:rsid w:val="00077B45"/>
    <w:rsid w:val="00080A0E"/>
    <w:rsid w:val="00082551"/>
    <w:rsid w:val="00082AFF"/>
    <w:rsid w:val="000847F9"/>
    <w:rsid w:val="0008525A"/>
    <w:rsid w:val="00085BE7"/>
    <w:rsid w:val="00090B18"/>
    <w:rsid w:val="00092465"/>
    <w:rsid w:val="000926B4"/>
    <w:rsid w:val="00093D2A"/>
    <w:rsid w:val="000947FB"/>
    <w:rsid w:val="00095453"/>
    <w:rsid w:val="00097129"/>
    <w:rsid w:val="000A344D"/>
    <w:rsid w:val="000A39EE"/>
    <w:rsid w:val="000A60D7"/>
    <w:rsid w:val="000A7F82"/>
    <w:rsid w:val="000B00AF"/>
    <w:rsid w:val="000B08F7"/>
    <w:rsid w:val="000B0BD5"/>
    <w:rsid w:val="000B1164"/>
    <w:rsid w:val="000B1E93"/>
    <w:rsid w:val="000B27D8"/>
    <w:rsid w:val="000B2C3E"/>
    <w:rsid w:val="000B2C8F"/>
    <w:rsid w:val="000B2E9D"/>
    <w:rsid w:val="000B337C"/>
    <w:rsid w:val="000B4ADE"/>
    <w:rsid w:val="000B5223"/>
    <w:rsid w:val="000B6388"/>
    <w:rsid w:val="000B6A28"/>
    <w:rsid w:val="000B7CDE"/>
    <w:rsid w:val="000C10AC"/>
    <w:rsid w:val="000C3793"/>
    <w:rsid w:val="000C4F6E"/>
    <w:rsid w:val="000C59D9"/>
    <w:rsid w:val="000C6533"/>
    <w:rsid w:val="000C773C"/>
    <w:rsid w:val="000D0F8A"/>
    <w:rsid w:val="000D23A0"/>
    <w:rsid w:val="000D3CC7"/>
    <w:rsid w:val="000D4288"/>
    <w:rsid w:val="000D6CB2"/>
    <w:rsid w:val="000D74A5"/>
    <w:rsid w:val="000E157A"/>
    <w:rsid w:val="000E2295"/>
    <w:rsid w:val="000E29F0"/>
    <w:rsid w:val="000E396A"/>
    <w:rsid w:val="000E4683"/>
    <w:rsid w:val="000E57FF"/>
    <w:rsid w:val="000E69F6"/>
    <w:rsid w:val="000F0CA9"/>
    <w:rsid w:val="000F11DF"/>
    <w:rsid w:val="000F17CB"/>
    <w:rsid w:val="000F2531"/>
    <w:rsid w:val="000F2F6C"/>
    <w:rsid w:val="000F3DCC"/>
    <w:rsid w:val="000F4CF6"/>
    <w:rsid w:val="000F5BA6"/>
    <w:rsid w:val="000F61C0"/>
    <w:rsid w:val="001021D4"/>
    <w:rsid w:val="001042E1"/>
    <w:rsid w:val="0010460B"/>
    <w:rsid w:val="0010473D"/>
    <w:rsid w:val="001058F3"/>
    <w:rsid w:val="00107119"/>
    <w:rsid w:val="00107BCC"/>
    <w:rsid w:val="001107B9"/>
    <w:rsid w:val="00111739"/>
    <w:rsid w:val="00114A0B"/>
    <w:rsid w:val="00116D07"/>
    <w:rsid w:val="00117223"/>
    <w:rsid w:val="001175C4"/>
    <w:rsid w:val="00124F2F"/>
    <w:rsid w:val="001259AE"/>
    <w:rsid w:val="001260F0"/>
    <w:rsid w:val="001261FC"/>
    <w:rsid w:val="0012709C"/>
    <w:rsid w:val="00131355"/>
    <w:rsid w:val="00131B54"/>
    <w:rsid w:val="0013326B"/>
    <w:rsid w:val="00133824"/>
    <w:rsid w:val="00136F17"/>
    <w:rsid w:val="00137AF3"/>
    <w:rsid w:val="001407D1"/>
    <w:rsid w:val="00141CCC"/>
    <w:rsid w:val="001420E1"/>
    <w:rsid w:val="001423F0"/>
    <w:rsid w:val="00143BB0"/>
    <w:rsid w:val="00144796"/>
    <w:rsid w:val="00145A29"/>
    <w:rsid w:val="001468BD"/>
    <w:rsid w:val="00146CFA"/>
    <w:rsid w:val="00150737"/>
    <w:rsid w:val="00152A71"/>
    <w:rsid w:val="00153D67"/>
    <w:rsid w:val="00155C2A"/>
    <w:rsid w:val="00155DE0"/>
    <w:rsid w:val="0015614A"/>
    <w:rsid w:val="0015768F"/>
    <w:rsid w:val="00160166"/>
    <w:rsid w:val="00160497"/>
    <w:rsid w:val="00161F9D"/>
    <w:rsid w:val="00163316"/>
    <w:rsid w:val="0016483A"/>
    <w:rsid w:val="001667E6"/>
    <w:rsid w:val="0017276A"/>
    <w:rsid w:val="001729C5"/>
    <w:rsid w:val="00177711"/>
    <w:rsid w:val="00182B61"/>
    <w:rsid w:val="001851A5"/>
    <w:rsid w:val="001875CF"/>
    <w:rsid w:val="0019237F"/>
    <w:rsid w:val="001935E2"/>
    <w:rsid w:val="001974EC"/>
    <w:rsid w:val="0019751B"/>
    <w:rsid w:val="0019785F"/>
    <w:rsid w:val="001A0131"/>
    <w:rsid w:val="001A0677"/>
    <w:rsid w:val="001A184D"/>
    <w:rsid w:val="001A1FCB"/>
    <w:rsid w:val="001A3F4E"/>
    <w:rsid w:val="001A466A"/>
    <w:rsid w:val="001A47A8"/>
    <w:rsid w:val="001A4CB5"/>
    <w:rsid w:val="001A4E02"/>
    <w:rsid w:val="001A586E"/>
    <w:rsid w:val="001B0626"/>
    <w:rsid w:val="001B084E"/>
    <w:rsid w:val="001B0D68"/>
    <w:rsid w:val="001B4A1E"/>
    <w:rsid w:val="001B5322"/>
    <w:rsid w:val="001B593B"/>
    <w:rsid w:val="001B6A7A"/>
    <w:rsid w:val="001B7F7A"/>
    <w:rsid w:val="001C0B76"/>
    <w:rsid w:val="001C15A4"/>
    <w:rsid w:val="001C1B87"/>
    <w:rsid w:val="001C210C"/>
    <w:rsid w:val="001C5627"/>
    <w:rsid w:val="001C59F7"/>
    <w:rsid w:val="001C5BFE"/>
    <w:rsid w:val="001C6829"/>
    <w:rsid w:val="001C7E54"/>
    <w:rsid w:val="001D000F"/>
    <w:rsid w:val="001D13C1"/>
    <w:rsid w:val="001D15A6"/>
    <w:rsid w:val="001D27ED"/>
    <w:rsid w:val="001D29A7"/>
    <w:rsid w:val="001D4165"/>
    <w:rsid w:val="001D64FA"/>
    <w:rsid w:val="001D7A92"/>
    <w:rsid w:val="001E00E7"/>
    <w:rsid w:val="001E02C8"/>
    <w:rsid w:val="001E1648"/>
    <w:rsid w:val="001E6740"/>
    <w:rsid w:val="001E68DC"/>
    <w:rsid w:val="001F2B85"/>
    <w:rsid w:val="001F4C82"/>
    <w:rsid w:val="001F5C40"/>
    <w:rsid w:val="001F5EA8"/>
    <w:rsid w:val="00200F2B"/>
    <w:rsid w:val="00201038"/>
    <w:rsid w:val="00201126"/>
    <w:rsid w:val="002022E2"/>
    <w:rsid w:val="00202554"/>
    <w:rsid w:val="0020263D"/>
    <w:rsid w:val="00202977"/>
    <w:rsid w:val="00203447"/>
    <w:rsid w:val="00204EB2"/>
    <w:rsid w:val="00204F6F"/>
    <w:rsid w:val="00207BCF"/>
    <w:rsid w:val="002119F7"/>
    <w:rsid w:val="0021247F"/>
    <w:rsid w:val="00216293"/>
    <w:rsid w:val="00216355"/>
    <w:rsid w:val="002163D4"/>
    <w:rsid w:val="00221AF0"/>
    <w:rsid w:val="00221E0E"/>
    <w:rsid w:val="002220DD"/>
    <w:rsid w:val="0022233A"/>
    <w:rsid w:val="002248D5"/>
    <w:rsid w:val="00227727"/>
    <w:rsid w:val="00230FF8"/>
    <w:rsid w:val="002321EE"/>
    <w:rsid w:val="0023302F"/>
    <w:rsid w:val="00233B94"/>
    <w:rsid w:val="00233D43"/>
    <w:rsid w:val="00234BDF"/>
    <w:rsid w:val="0023626D"/>
    <w:rsid w:val="0023672F"/>
    <w:rsid w:val="00240CAF"/>
    <w:rsid w:val="00241854"/>
    <w:rsid w:val="00241AF5"/>
    <w:rsid w:val="00241CF8"/>
    <w:rsid w:val="00241DF0"/>
    <w:rsid w:val="002439DB"/>
    <w:rsid w:val="002473B1"/>
    <w:rsid w:val="00250048"/>
    <w:rsid w:val="00250695"/>
    <w:rsid w:val="0025092B"/>
    <w:rsid w:val="00250F0C"/>
    <w:rsid w:val="002511B2"/>
    <w:rsid w:val="00252599"/>
    <w:rsid w:val="00252D3D"/>
    <w:rsid w:val="002545E2"/>
    <w:rsid w:val="00254A24"/>
    <w:rsid w:val="00256374"/>
    <w:rsid w:val="00256A62"/>
    <w:rsid w:val="00256F0A"/>
    <w:rsid w:val="00260B0D"/>
    <w:rsid w:val="00260E3F"/>
    <w:rsid w:val="00261E41"/>
    <w:rsid w:val="00262012"/>
    <w:rsid w:val="002644DF"/>
    <w:rsid w:val="00265A99"/>
    <w:rsid w:val="002662C4"/>
    <w:rsid w:val="00266AC0"/>
    <w:rsid w:val="002673FA"/>
    <w:rsid w:val="00267615"/>
    <w:rsid w:val="00267738"/>
    <w:rsid w:val="00267B70"/>
    <w:rsid w:val="00267C35"/>
    <w:rsid w:val="00271D09"/>
    <w:rsid w:val="00272040"/>
    <w:rsid w:val="002769F5"/>
    <w:rsid w:val="00277C87"/>
    <w:rsid w:val="002803B0"/>
    <w:rsid w:val="00280938"/>
    <w:rsid w:val="00280E2A"/>
    <w:rsid w:val="002815B6"/>
    <w:rsid w:val="0028175E"/>
    <w:rsid w:val="002827C7"/>
    <w:rsid w:val="00282A6A"/>
    <w:rsid w:val="00283288"/>
    <w:rsid w:val="00283781"/>
    <w:rsid w:val="00283A4A"/>
    <w:rsid w:val="00286AFC"/>
    <w:rsid w:val="00287CE3"/>
    <w:rsid w:val="00287DF9"/>
    <w:rsid w:val="00290286"/>
    <w:rsid w:val="00290B8C"/>
    <w:rsid w:val="00290EBA"/>
    <w:rsid w:val="00292842"/>
    <w:rsid w:val="00292EE3"/>
    <w:rsid w:val="00296ABD"/>
    <w:rsid w:val="002970A3"/>
    <w:rsid w:val="0029711B"/>
    <w:rsid w:val="002A498A"/>
    <w:rsid w:val="002A778A"/>
    <w:rsid w:val="002B16CD"/>
    <w:rsid w:val="002B3105"/>
    <w:rsid w:val="002B3237"/>
    <w:rsid w:val="002B67D7"/>
    <w:rsid w:val="002B6B1B"/>
    <w:rsid w:val="002C02BF"/>
    <w:rsid w:val="002C049F"/>
    <w:rsid w:val="002C0B21"/>
    <w:rsid w:val="002C290F"/>
    <w:rsid w:val="002C2DBD"/>
    <w:rsid w:val="002C459B"/>
    <w:rsid w:val="002C4B56"/>
    <w:rsid w:val="002C6AA0"/>
    <w:rsid w:val="002C7FCC"/>
    <w:rsid w:val="002D180B"/>
    <w:rsid w:val="002D1E62"/>
    <w:rsid w:val="002D4221"/>
    <w:rsid w:val="002D637D"/>
    <w:rsid w:val="002D78E9"/>
    <w:rsid w:val="002E06B0"/>
    <w:rsid w:val="002E151E"/>
    <w:rsid w:val="002E1C04"/>
    <w:rsid w:val="002E2C22"/>
    <w:rsid w:val="002E5279"/>
    <w:rsid w:val="002E71FA"/>
    <w:rsid w:val="002F1FDE"/>
    <w:rsid w:val="002F3EAF"/>
    <w:rsid w:val="002F4F02"/>
    <w:rsid w:val="002F500B"/>
    <w:rsid w:val="002F6A01"/>
    <w:rsid w:val="00306D5E"/>
    <w:rsid w:val="00307013"/>
    <w:rsid w:val="0030708A"/>
    <w:rsid w:val="00310E1A"/>
    <w:rsid w:val="00312648"/>
    <w:rsid w:val="003126BF"/>
    <w:rsid w:val="00312EDD"/>
    <w:rsid w:val="003136D4"/>
    <w:rsid w:val="003138C0"/>
    <w:rsid w:val="00313960"/>
    <w:rsid w:val="003166EA"/>
    <w:rsid w:val="003171D4"/>
    <w:rsid w:val="00320043"/>
    <w:rsid w:val="00320547"/>
    <w:rsid w:val="00321A92"/>
    <w:rsid w:val="0032281C"/>
    <w:rsid w:val="0032315C"/>
    <w:rsid w:val="0032486F"/>
    <w:rsid w:val="00325895"/>
    <w:rsid w:val="00327C52"/>
    <w:rsid w:val="00331262"/>
    <w:rsid w:val="0033239E"/>
    <w:rsid w:val="003331E1"/>
    <w:rsid w:val="003334B1"/>
    <w:rsid w:val="00333F04"/>
    <w:rsid w:val="003409A2"/>
    <w:rsid w:val="00340F12"/>
    <w:rsid w:val="003431E9"/>
    <w:rsid w:val="0034342F"/>
    <w:rsid w:val="0034530C"/>
    <w:rsid w:val="0034557A"/>
    <w:rsid w:val="0034606A"/>
    <w:rsid w:val="003464FF"/>
    <w:rsid w:val="00346C04"/>
    <w:rsid w:val="0035059B"/>
    <w:rsid w:val="0035080C"/>
    <w:rsid w:val="00353134"/>
    <w:rsid w:val="00353828"/>
    <w:rsid w:val="003568B4"/>
    <w:rsid w:val="00361C55"/>
    <w:rsid w:val="00363B4A"/>
    <w:rsid w:val="00366A5C"/>
    <w:rsid w:val="00371502"/>
    <w:rsid w:val="00373B09"/>
    <w:rsid w:val="003776F7"/>
    <w:rsid w:val="00380E82"/>
    <w:rsid w:val="003828C9"/>
    <w:rsid w:val="00382E97"/>
    <w:rsid w:val="003834A0"/>
    <w:rsid w:val="00384345"/>
    <w:rsid w:val="003873F5"/>
    <w:rsid w:val="00387942"/>
    <w:rsid w:val="00387D14"/>
    <w:rsid w:val="00391D48"/>
    <w:rsid w:val="00395B82"/>
    <w:rsid w:val="0039775C"/>
    <w:rsid w:val="00397C39"/>
    <w:rsid w:val="003A0379"/>
    <w:rsid w:val="003A13D8"/>
    <w:rsid w:val="003A1C4E"/>
    <w:rsid w:val="003A3DB2"/>
    <w:rsid w:val="003A57B5"/>
    <w:rsid w:val="003A60AB"/>
    <w:rsid w:val="003A678F"/>
    <w:rsid w:val="003A7B1D"/>
    <w:rsid w:val="003A7C13"/>
    <w:rsid w:val="003B47C7"/>
    <w:rsid w:val="003B6A89"/>
    <w:rsid w:val="003B7CA1"/>
    <w:rsid w:val="003C0831"/>
    <w:rsid w:val="003C1E77"/>
    <w:rsid w:val="003C24C0"/>
    <w:rsid w:val="003C3E15"/>
    <w:rsid w:val="003C411C"/>
    <w:rsid w:val="003C620F"/>
    <w:rsid w:val="003C7711"/>
    <w:rsid w:val="003D0BC0"/>
    <w:rsid w:val="003D0EE3"/>
    <w:rsid w:val="003D16FE"/>
    <w:rsid w:val="003D1AFD"/>
    <w:rsid w:val="003D280B"/>
    <w:rsid w:val="003D2B90"/>
    <w:rsid w:val="003D45B9"/>
    <w:rsid w:val="003D5749"/>
    <w:rsid w:val="003D64D5"/>
    <w:rsid w:val="003D75BD"/>
    <w:rsid w:val="003E2714"/>
    <w:rsid w:val="003E3E19"/>
    <w:rsid w:val="003E4DC4"/>
    <w:rsid w:val="003E53CD"/>
    <w:rsid w:val="003E556B"/>
    <w:rsid w:val="003E57D8"/>
    <w:rsid w:val="003F0669"/>
    <w:rsid w:val="003F0C76"/>
    <w:rsid w:val="003F2B1A"/>
    <w:rsid w:val="003F3041"/>
    <w:rsid w:val="003F39B0"/>
    <w:rsid w:val="003F4D60"/>
    <w:rsid w:val="003F4E36"/>
    <w:rsid w:val="003F7367"/>
    <w:rsid w:val="004002A7"/>
    <w:rsid w:val="0040154D"/>
    <w:rsid w:val="0040284B"/>
    <w:rsid w:val="00403F5E"/>
    <w:rsid w:val="00404FFC"/>
    <w:rsid w:val="00405F2C"/>
    <w:rsid w:val="00406177"/>
    <w:rsid w:val="00406F9A"/>
    <w:rsid w:val="004071D5"/>
    <w:rsid w:val="004100A0"/>
    <w:rsid w:val="0041026E"/>
    <w:rsid w:val="00412852"/>
    <w:rsid w:val="00412C15"/>
    <w:rsid w:val="004140E4"/>
    <w:rsid w:val="004144C1"/>
    <w:rsid w:val="004177C6"/>
    <w:rsid w:val="004179AA"/>
    <w:rsid w:val="00420032"/>
    <w:rsid w:val="0042162E"/>
    <w:rsid w:val="004234E0"/>
    <w:rsid w:val="00425E5C"/>
    <w:rsid w:val="0043006A"/>
    <w:rsid w:val="00430505"/>
    <w:rsid w:val="004329E6"/>
    <w:rsid w:val="00432E88"/>
    <w:rsid w:val="00433AFE"/>
    <w:rsid w:val="00436348"/>
    <w:rsid w:val="00436A7D"/>
    <w:rsid w:val="00441086"/>
    <w:rsid w:val="004430E9"/>
    <w:rsid w:val="00443751"/>
    <w:rsid w:val="00443877"/>
    <w:rsid w:val="0044401A"/>
    <w:rsid w:val="00444B2D"/>
    <w:rsid w:val="00445F24"/>
    <w:rsid w:val="00446EA7"/>
    <w:rsid w:val="00450FDA"/>
    <w:rsid w:val="00452846"/>
    <w:rsid w:val="00452F7C"/>
    <w:rsid w:val="004537CD"/>
    <w:rsid w:val="004539CA"/>
    <w:rsid w:val="00455FFE"/>
    <w:rsid w:val="00456A4A"/>
    <w:rsid w:val="004570A3"/>
    <w:rsid w:val="00457D07"/>
    <w:rsid w:val="004601DB"/>
    <w:rsid w:val="004616C5"/>
    <w:rsid w:val="00462368"/>
    <w:rsid w:val="004637CE"/>
    <w:rsid w:val="004650A1"/>
    <w:rsid w:val="004656B5"/>
    <w:rsid w:val="0046666C"/>
    <w:rsid w:val="00470C2A"/>
    <w:rsid w:val="004715A1"/>
    <w:rsid w:val="004735A6"/>
    <w:rsid w:val="004736DF"/>
    <w:rsid w:val="00473ECF"/>
    <w:rsid w:val="00474CC3"/>
    <w:rsid w:val="00474D24"/>
    <w:rsid w:val="00475744"/>
    <w:rsid w:val="00480F1A"/>
    <w:rsid w:val="0048120A"/>
    <w:rsid w:val="0048217E"/>
    <w:rsid w:val="00482D58"/>
    <w:rsid w:val="00486497"/>
    <w:rsid w:val="004872CC"/>
    <w:rsid w:val="00491B33"/>
    <w:rsid w:val="00495F2A"/>
    <w:rsid w:val="004A01DE"/>
    <w:rsid w:val="004A2049"/>
    <w:rsid w:val="004A25DA"/>
    <w:rsid w:val="004A2AC0"/>
    <w:rsid w:val="004A37B3"/>
    <w:rsid w:val="004A3D7D"/>
    <w:rsid w:val="004B0550"/>
    <w:rsid w:val="004B1719"/>
    <w:rsid w:val="004B2402"/>
    <w:rsid w:val="004C0378"/>
    <w:rsid w:val="004C30ED"/>
    <w:rsid w:val="004C6137"/>
    <w:rsid w:val="004C6D01"/>
    <w:rsid w:val="004C6DA3"/>
    <w:rsid w:val="004D1785"/>
    <w:rsid w:val="004D3BC0"/>
    <w:rsid w:val="004D3CF6"/>
    <w:rsid w:val="004D541F"/>
    <w:rsid w:val="004D7495"/>
    <w:rsid w:val="004E0E36"/>
    <w:rsid w:val="004E194A"/>
    <w:rsid w:val="004E2FE2"/>
    <w:rsid w:val="004E32A7"/>
    <w:rsid w:val="004E334D"/>
    <w:rsid w:val="004E3D12"/>
    <w:rsid w:val="004E3E23"/>
    <w:rsid w:val="004E44F1"/>
    <w:rsid w:val="004E4510"/>
    <w:rsid w:val="004E46DC"/>
    <w:rsid w:val="004F1456"/>
    <w:rsid w:val="004F3918"/>
    <w:rsid w:val="004F3E99"/>
    <w:rsid w:val="004F4626"/>
    <w:rsid w:val="004F49B0"/>
    <w:rsid w:val="004F4C28"/>
    <w:rsid w:val="004F7092"/>
    <w:rsid w:val="005008AA"/>
    <w:rsid w:val="00502E91"/>
    <w:rsid w:val="0050571B"/>
    <w:rsid w:val="00506662"/>
    <w:rsid w:val="00510055"/>
    <w:rsid w:val="005109D3"/>
    <w:rsid w:val="00513949"/>
    <w:rsid w:val="00516775"/>
    <w:rsid w:val="00516C67"/>
    <w:rsid w:val="00521D8C"/>
    <w:rsid w:val="00521F9D"/>
    <w:rsid w:val="00521FF6"/>
    <w:rsid w:val="005232F1"/>
    <w:rsid w:val="00525A3D"/>
    <w:rsid w:val="00525C13"/>
    <w:rsid w:val="00525F83"/>
    <w:rsid w:val="005369D0"/>
    <w:rsid w:val="00536ECF"/>
    <w:rsid w:val="005411A7"/>
    <w:rsid w:val="0054267C"/>
    <w:rsid w:val="00544BC2"/>
    <w:rsid w:val="00546C6D"/>
    <w:rsid w:val="005479F3"/>
    <w:rsid w:val="00547BE0"/>
    <w:rsid w:val="005551C8"/>
    <w:rsid w:val="0055570F"/>
    <w:rsid w:val="005573F2"/>
    <w:rsid w:val="00562D05"/>
    <w:rsid w:val="00562F18"/>
    <w:rsid w:val="005650CC"/>
    <w:rsid w:val="0057222B"/>
    <w:rsid w:val="00573645"/>
    <w:rsid w:val="00574917"/>
    <w:rsid w:val="00575D34"/>
    <w:rsid w:val="00577341"/>
    <w:rsid w:val="00580BBD"/>
    <w:rsid w:val="00581287"/>
    <w:rsid w:val="0058183A"/>
    <w:rsid w:val="00581DA3"/>
    <w:rsid w:val="00581DD6"/>
    <w:rsid w:val="0058484B"/>
    <w:rsid w:val="00586B25"/>
    <w:rsid w:val="00586F21"/>
    <w:rsid w:val="0058746D"/>
    <w:rsid w:val="00591602"/>
    <w:rsid w:val="005923C6"/>
    <w:rsid w:val="00593036"/>
    <w:rsid w:val="00594641"/>
    <w:rsid w:val="00595AD6"/>
    <w:rsid w:val="005A35CB"/>
    <w:rsid w:val="005A412F"/>
    <w:rsid w:val="005A47AF"/>
    <w:rsid w:val="005A4A00"/>
    <w:rsid w:val="005A5C81"/>
    <w:rsid w:val="005B2350"/>
    <w:rsid w:val="005B317B"/>
    <w:rsid w:val="005B3439"/>
    <w:rsid w:val="005B3F0F"/>
    <w:rsid w:val="005C0C28"/>
    <w:rsid w:val="005C26FF"/>
    <w:rsid w:val="005C3CB5"/>
    <w:rsid w:val="005C3DFB"/>
    <w:rsid w:val="005C4800"/>
    <w:rsid w:val="005C4F7A"/>
    <w:rsid w:val="005C77A3"/>
    <w:rsid w:val="005C7DF1"/>
    <w:rsid w:val="005D02C2"/>
    <w:rsid w:val="005D1E66"/>
    <w:rsid w:val="005D3AD1"/>
    <w:rsid w:val="005D67E1"/>
    <w:rsid w:val="005D6CBC"/>
    <w:rsid w:val="005E0A9B"/>
    <w:rsid w:val="005E0F66"/>
    <w:rsid w:val="005E2DC0"/>
    <w:rsid w:val="005E306A"/>
    <w:rsid w:val="005E315B"/>
    <w:rsid w:val="005E459E"/>
    <w:rsid w:val="005E588B"/>
    <w:rsid w:val="005E5CE5"/>
    <w:rsid w:val="005F0053"/>
    <w:rsid w:val="005F4529"/>
    <w:rsid w:val="005F4D9E"/>
    <w:rsid w:val="005F73ED"/>
    <w:rsid w:val="005F7D27"/>
    <w:rsid w:val="0060079E"/>
    <w:rsid w:val="00601A8D"/>
    <w:rsid w:val="00601F58"/>
    <w:rsid w:val="00602D89"/>
    <w:rsid w:val="0060598D"/>
    <w:rsid w:val="00605AC4"/>
    <w:rsid w:val="00605E4B"/>
    <w:rsid w:val="006064BE"/>
    <w:rsid w:val="00606987"/>
    <w:rsid w:val="00607080"/>
    <w:rsid w:val="00607732"/>
    <w:rsid w:val="006111D4"/>
    <w:rsid w:val="0061147A"/>
    <w:rsid w:val="006118DC"/>
    <w:rsid w:val="006119A1"/>
    <w:rsid w:val="00612175"/>
    <w:rsid w:val="00613FCB"/>
    <w:rsid w:val="006148B9"/>
    <w:rsid w:val="00615BF3"/>
    <w:rsid w:val="00617323"/>
    <w:rsid w:val="00617D07"/>
    <w:rsid w:val="0062036B"/>
    <w:rsid w:val="0062087E"/>
    <w:rsid w:val="00623D14"/>
    <w:rsid w:val="00623F7D"/>
    <w:rsid w:val="00630508"/>
    <w:rsid w:val="006309F3"/>
    <w:rsid w:val="00633448"/>
    <w:rsid w:val="006345AB"/>
    <w:rsid w:val="00634632"/>
    <w:rsid w:val="00634EDC"/>
    <w:rsid w:val="00635A15"/>
    <w:rsid w:val="00636C17"/>
    <w:rsid w:val="00637F48"/>
    <w:rsid w:val="006406AB"/>
    <w:rsid w:val="00641AC2"/>
    <w:rsid w:val="00642503"/>
    <w:rsid w:val="00642C33"/>
    <w:rsid w:val="00643C4E"/>
    <w:rsid w:val="006471DF"/>
    <w:rsid w:val="0065043D"/>
    <w:rsid w:val="00651527"/>
    <w:rsid w:val="0065231A"/>
    <w:rsid w:val="00652732"/>
    <w:rsid w:val="0066153F"/>
    <w:rsid w:val="00662892"/>
    <w:rsid w:val="00666461"/>
    <w:rsid w:val="0067173F"/>
    <w:rsid w:val="00671C0D"/>
    <w:rsid w:val="00673272"/>
    <w:rsid w:val="0067474F"/>
    <w:rsid w:val="00675D90"/>
    <w:rsid w:val="006805FC"/>
    <w:rsid w:val="00681461"/>
    <w:rsid w:val="006817D9"/>
    <w:rsid w:val="00681906"/>
    <w:rsid w:val="00681CC8"/>
    <w:rsid w:val="006824E5"/>
    <w:rsid w:val="00683776"/>
    <w:rsid w:val="00683844"/>
    <w:rsid w:val="00684019"/>
    <w:rsid w:val="006844E6"/>
    <w:rsid w:val="00684890"/>
    <w:rsid w:val="00687B04"/>
    <w:rsid w:val="00687E3B"/>
    <w:rsid w:val="006903FD"/>
    <w:rsid w:val="0069196C"/>
    <w:rsid w:val="00693C2F"/>
    <w:rsid w:val="006944DE"/>
    <w:rsid w:val="00694AB7"/>
    <w:rsid w:val="00696193"/>
    <w:rsid w:val="00696275"/>
    <w:rsid w:val="00696901"/>
    <w:rsid w:val="006A159F"/>
    <w:rsid w:val="006A4949"/>
    <w:rsid w:val="006A5E7E"/>
    <w:rsid w:val="006B1881"/>
    <w:rsid w:val="006B2EB3"/>
    <w:rsid w:val="006B3931"/>
    <w:rsid w:val="006B3DFE"/>
    <w:rsid w:val="006B52A0"/>
    <w:rsid w:val="006B72C3"/>
    <w:rsid w:val="006B73F4"/>
    <w:rsid w:val="006C18D7"/>
    <w:rsid w:val="006C5AEB"/>
    <w:rsid w:val="006C6216"/>
    <w:rsid w:val="006C6FEA"/>
    <w:rsid w:val="006C714D"/>
    <w:rsid w:val="006C7411"/>
    <w:rsid w:val="006D2186"/>
    <w:rsid w:val="006D3208"/>
    <w:rsid w:val="006D3C6D"/>
    <w:rsid w:val="006D3FE5"/>
    <w:rsid w:val="006D4848"/>
    <w:rsid w:val="006D4D12"/>
    <w:rsid w:val="006D5938"/>
    <w:rsid w:val="006D71EE"/>
    <w:rsid w:val="006D7291"/>
    <w:rsid w:val="006D75A8"/>
    <w:rsid w:val="006D7D3A"/>
    <w:rsid w:val="006E0126"/>
    <w:rsid w:val="006E01D8"/>
    <w:rsid w:val="006E2284"/>
    <w:rsid w:val="006E286D"/>
    <w:rsid w:val="006E29DE"/>
    <w:rsid w:val="006E549B"/>
    <w:rsid w:val="006E5B84"/>
    <w:rsid w:val="006E6F89"/>
    <w:rsid w:val="006F0B8D"/>
    <w:rsid w:val="006F19B0"/>
    <w:rsid w:val="006F1A40"/>
    <w:rsid w:val="006F2526"/>
    <w:rsid w:val="006F4444"/>
    <w:rsid w:val="006F46D3"/>
    <w:rsid w:val="006F47B5"/>
    <w:rsid w:val="00701B06"/>
    <w:rsid w:val="007051D5"/>
    <w:rsid w:val="007076DD"/>
    <w:rsid w:val="00711280"/>
    <w:rsid w:val="007152E2"/>
    <w:rsid w:val="00715688"/>
    <w:rsid w:val="007168E1"/>
    <w:rsid w:val="00716F84"/>
    <w:rsid w:val="007217CD"/>
    <w:rsid w:val="00721ABE"/>
    <w:rsid w:val="00722DF8"/>
    <w:rsid w:val="007256D2"/>
    <w:rsid w:val="00731A68"/>
    <w:rsid w:val="00732193"/>
    <w:rsid w:val="00732AC1"/>
    <w:rsid w:val="00732E39"/>
    <w:rsid w:val="0073336D"/>
    <w:rsid w:val="00734819"/>
    <w:rsid w:val="0073555D"/>
    <w:rsid w:val="007355DD"/>
    <w:rsid w:val="00736207"/>
    <w:rsid w:val="00737C7B"/>
    <w:rsid w:val="0074066C"/>
    <w:rsid w:val="00740C28"/>
    <w:rsid w:val="00740F93"/>
    <w:rsid w:val="00742727"/>
    <w:rsid w:val="00747C8F"/>
    <w:rsid w:val="007509AB"/>
    <w:rsid w:val="007538D5"/>
    <w:rsid w:val="00755CD2"/>
    <w:rsid w:val="0075765F"/>
    <w:rsid w:val="00757827"/>
    <w:rsid w:val="00760F13"/>
    <w:rsid w:val="007618B2"/>
    <w:rsid w:val="0076288B"/>
    <w:rsid w:val="00762CCB"/>
    <w:rsid w:val="00763B3B"/>
    <w:rsid w:val="007640A9"/>
    <w:rsid w:val="007641D5"/>
    <w:rsid w:val="00764E8A"/>
    <w:rsid w:val="00770B49"/>
    <w:rsid w:val="007718EA"/>
    <w:rsid w:val="00773FEC"/>
    <w:rsid w:val="0077401F"/>
    <w:rsid w:val="0077557A"/>
    <w:rsid w:val="00776C46"/>
    <w:rsid w:val="00781297"/>
    <w:rsid w:val="00782B93"/>
    <w:rsid w:val="00784449"/>
    <w:rsid w:val="007845F9"/>
    <w:rsid w:val="00784DDD"/>
    <w:rsid w:val="00790529"/>
    <w:rsid w:val="007947F7"/>
    <w:rsid w:val="00794B40"/>
    <w:rsid w:val="00795607"/>
    <w:rsid w:val="0079609D"/>
    <w:rsid w:val="00796DBF"/>
    <w:rsid w:val="007A0894"/>
    <w:rsid w:val="007A233D"/>
    <w:rsid w:val="007A31C5"/>
    <w:rsid w:val="007A60AC"/>
    <w:rsid w:val="007A636F"/>
    <w:rsid w:val="007B15C3"/>
    <w:rsid w:val="007B4F24"/>
    <w:rsid w:val="007B5F4A"/>
    <w:rsid w:val="007C34B3"/>
    <w:rsid w:val="007C4209"/>
    <w:rsid w:val="007C4F73"/>
    <w:rsid w:val="007C5CEB"/>
    <w:rsid w:val="007C6715"/>
    <w:rsid w:val="007C7264"/>
    <w:rsid w:val="007D1C5D"/>
    <w:rsid w:val="007D2540"/>
    <w:rsid w:val="007D2BEE"/>
    <w:rsid w:val="007D2D9D"/>
    <w:rsid w:val="007D2ED6"/>
    <w:rsid w:val="007D3BE0"/>
    <w:rsid w:val="007D626F"/>
    <w:rsid w:val="007D62D8"/>
    <w:rsid w:val="007D7C01"/>
    <w:rsid w:val="007E213F"/>
    <w:rsid w:val="007E34F9"/>
    <w:rsid w:val="007E4E95"/>
    <w:rsid w:val="007E67AF"/>
    <w:rsid w:val="007F0E3A"/>
    <w:rsid w:val="007F7BFB"/>
    <w:rsid w:val="00801AB3"/>
    <w:rsid w:val="00803F0F"/>
    <w:rsid w:val="00805876"/>
    <w:rsid w:val="00805C3C"/>
    <w:rsid w:val="008066E1"/>
    <w:rsid w:val="008069D3"/>
    <w:rsid w:val="00811B43"/>
    <w:rsid w:val="008143F6"/>
    <w:rsid w:val="00814DD5"/>
    <w:rsid w:val="008174CC"/>
    <w:rsid w:val="008179BE"/>
    <w:rsid w:val="008223AF"/>
    <w:rsid w:val="0082741F"/>
    <w:rsid w:val="0083108E"/>
    <w:rsid w:val="00834014"/>
    <w:rsid w:val="00835FC0"/>
    <w:rsid w:val="00836471"/>
    <w:rsid w:val="0083681D"/>
    <w:rsid w:val="00836F98"/>
    <w:rsid w:val="00841A8C"/>
    <w:rsid w:val="008432B1"/>
    <w:rsid w:val="00844A18"/>
    <w:rsid w:val="00844E3D"/>
    <w:rsid w:val="00844E3E"/>
    <w:rsid w:val="008471BF"/>
    <w:rsid w:val="0085046E"/>
    <w:rsid w:val="0085052A"/>
    <w:rsid w:val="008528A8"/>
    <w:rsid w:val="00853421"/>
    <w:rsid w:val="00854A14"/>
    <w:rsid w:val="0085561B"/>
    <w:rsid w:val="0085571E"/>
    <w:rsid w:val="00856902"/>
    <w:rsid w:val="00857DCB"/>
    <w:rsid w:val="008604E5"/>
    <w:rsid w:val="008612B1"/>
    <w:rsid w:val="00864765"/>
    <w:rsid w:val="00865839"/>
    <w:rsid w:val="00866758"/>
    <w:rsid w:val="00867D71"/>
    <w:rsid w:val="00867F73"/>
    <w:rsid w:val="00871394"/>
    <w:rsid w:val="00871693"/>
    <w:rsid w:val="008745B1"/>
    <w:rsid w:val="00875A37"/>
    <w:rsid w:val="00876463"/>
    <w:rsid w:val="00876D39"/>
    <w:rsid w:val="00877185"/>
    <w:rsid w:val="00881A13"/>
    <w:rsid w:val="00881AAB"/>
    <w:rsid w:val="0088458A"/>
    <w:rsid w:val="00886449"/>
    <w:rsid w:val="00890A37"/>
    <w:rsid w:val="0089162D"/>
    <w:rsid w:val="00891D66"/>
    <w:rsid w:val="008944F1"/>
    <w:rsid w:val="0089453B"/>
    <w:rsid w:val="0089516E"/>
    <w:rsid w:val="008958DE"/>
    <w:rsid w:val="00895A81"/>
    <w:rsid w:val="008978B6"/>
    <w:rsid w:val="00897CF3"/>
    <w:rsid w:val="008A1FFE"/>
    <w:rsid w:val="008A3E5B"/>
    <w:rsid w:val="008A57F6"/>
    <w:rsid w:val="008A5ACB"/>
    <w:rsid w:val="008A6EAF"/>
    <w:rsid w:val="008A76BC"/>
    <w:rsid w:val="008B051C"/>
    <w:rsid w:val="008B2780"/>
    <w:rsid w:val="008B2BA9"/>
    <w:rsid w:val="008B5E2E"/>
    <w:rsid w:val="008B67B4"/>
    <w:rsid w:val="008B7A93"/>
    <w:rsid w:val="008C0487"/>
    <w:rsid w:val="008C1EF2"/>
    <w:rsid w:val="008C1FA6"/>
    <w:rsid w:val="008C2BF7"/>
    <w:rsid w:val="008C44BA"/>
    <w:rsid w:val="008C5009"/>
    <w:rsid w:val="008C780C"/>
    <w:rsid w:val="008D3C85"/>
    <w:rsid w:val="008D452F"/>
    <w:rsid w:val="008D4BBF"/>
    <w:rsid w:val="008D50F2"/>
    <w:rsid w:val="008D7959"/>
    <w:rsid w:val="008E0B0F"/>
    <w:rsid w:val="008E4012"/>
    <w:rsid w:val="008E5795"/>
    <w:rsid w:val="008E5810"/>
    <w:rsid w:val="008E599B"/>
    <w:rsid w:val="008E5DAB"/>
    <w:rsid w:val="008E693D"/>
    <w:rsid w:val="008E693E"/>
    <w:rsid w:val="008F0756"/>
    <w:rsid w:val="008F0EF8"/>
    <w:rsid w:val="008F14D3"/>
    <w:rsid w:val="008F160B"/>
    <w:rsid w:val="008F232C"/>
    <w:rsid w:val="008F3866"/>
    <w:rsid w:val="008F4447"/>
    <w:rsid w:val="008F4C85"/>
    <w:rsid w:val="00900AFD"/>
    <w:rsid w:val="009021AE"/>
    <w:rsid w:val="00903608"/>
    <w:rsid w:val="00907046"/>
    <w:rsid w:val="009073FE"/>
    <w:rsid w:val="00907EEA"/>
    <w:rsid w:val="00911D09"/>
    <w:rsid w:val="00911F81"/>
    <w:rsid w:val="00912430"/>
    <w:rsid w:val="009127A9"/>
    <w:rsid w:val="009139F7"/>
    <w:rsid w:val="009145F8"/>
    <w:rsid w:val="00916597"/>
    <w:rsid w:val="00917320"/>
    <w:rsid w:val="009175EF"/>
    <w:rsid w:val="00917B1E"/>
    <w:rsid w:val="00917C69"/>
    <w:rsid w:val="00920253"/>
    <w:rsid w:val="009222BD"/>
    <w:rsid w:val="009300EC"/>
    <w:rsid w:val="0093086C"/>
    <w:rsid w:val="00930B75"/>
    <w:rsid w:val="009312B4"/>
    <w:rsid w:val="009313EC"/>
    <w:rsid w:val="00935116"/>
    <w:rsid w:val="00935C70"/>
    <w:rsid w:val="00936A2A"/>
    <w:rsid w:val="00937639"/>
    <w:rsid w:val="00937F80"/>
    <w:rsid w:val="009401BC"/>
    <w:rsid w:val="00940BFC"/>
    <w:rsid w:val="009437CF"/>
    <w:rsid w:val="0094408D"/>
    <w:rsid w:val="009441A5"/>
    <w:rsid w:val="0094427E"/>
    <w:rsid w:val="009450C7"/>
    <w:rsid w:val="00945DBB"/>
    <w:rsid w:val="009477A9"/>
    <w:rsid w:val="00947A72"/>
    <w:rsid w:val="00950DCA"/>
    <w:rsid w:val="00951D43"/>
    <w:rsid w:val="0095341F"/>
    <w:rsid w:val="00954764"/>
    <w:rsid w:val="00956452"/>
    <w:rsid w:val="00960E26"/>
    <w:rsid w:val="0096397F"/>
    <w:rsid w:val="00966748"/>
    <w:rsid w:val="009775D3"/>
    <w:rsid w:val="00977866"/>
    <w:rsid w:val="0097787F"/>
    <w:rsid w:val="00983096"/>
    <w:rsid w:val="00985BD1"/>
    <w:rsid w:val="009869D2"/>
    <w:rsid w:val="00990790"/>
    <w:rsid w:val="00990876"/>
    <w:rsid w:val="009917D5"/>
    <w:rsid w:val="0099376B"/>
    <w:rsid w:val="00995030"/>
    <w:rsid w:val="00995572"/>
    <w:rsid w:val="009970D1"/>
    <w:rsid w:val="009A0675"/>
    <w:rsid w:val="009A261B"/>
    <w:rsid w:val="009A26C2"/>
    <w:rsid w:val="009A3A24"/>
    <w:rsid w:val="009A415A"/>
    <w:rsid w:val="009A6897"/>
    <w:rsid w:val="009B0EAD"/>
    <w:rsid w:val="009B1C9A"/>
    <w:rsid w:val="009B1E6A"/>
    <w:rsid w:val="009B21B3"/>
    <w:rsid w:val="009B21B4"/>
    <w:rsid w:val="009B29E8"/>
    <w:rsid w:val="009B2A22"/>
    <w:rsid w:val="009B45AB"/>
    <w:rsid w:val="009B4E27"/>
    <w:rsid w:val="009B523D"/>
    <w:rsid w:val="009B5440"/>
    <w:rsid w:val="009B5882"/>
    <w:rsid w:val="009B65F5"/>
    <w:rsid w:val="009B6BDB"/>
    <w:rsid w:val="009B6E81"/>
    <w:rsid w:val="009B779F"/>
    <w:rsid w:val="009C2FB0"/>
    <w:rsid w:val="009C34CA"/>
    <w:rsid w:val="009C4984"/>
    <w:rsid w:val="009C5F6C"/>
    <w:rsid w:val="009D1430"/>
    <w:rsid w:val="009D1DF0"/>
    <w:rsid w:val="009D1DF8"/>
    <w:rsid w:val="009D3E35"/>
    <w:rsid w:val="009E09B7"/>
    <w:rsid w:val="009E48B1"/>
    <w:rsid w:val="009E6087"/>
    <w:rsid w:val="009E608A"/>
    <w:rsid w:val="009F0DEB"/>
    <w:rsid w:val="009F3636"/>
    <w:rsid w:val="009F3704"/>
    <w:rsid w:val="009F406D"/>
    <w:rsid w:val="009F436E"/>
    <w:rsid w:val="009F4DE1"/>
    <w:rsid w:val="009F5CA1"/>
    <w:rsid w:val="009F6FB8"/>
    <w:rsid w:val="009F7142"/>
    <w:rsid w:val="00A00A99"/>
    <w:rsid w:val="00A0438D"/>
    <w:rsid w:val="00A04449"/>
    <w:rsid w:val="00A050C9"/>
    <w:rsid w:val="00A07D08"/>
    <w:rsid w:val="00A10107"/>
    <w:rsid w:val="00A1119D"/>
    <w:rsid w:val="00A118F3"/>
    <w:rsid w:val="00A14D7E"/>
    <w:rsid w:val="00A15570"/>
    <w:rsid w:val="00A15C13"/>
    <w:rsid w:val="00A2113C"/>
    <w:rsid w:val="00A2331E"/>
    <w:rsid w:val="00A26266"/>
    <w:rsid w:val="00A313EF"/>
    <w:rsid w:val="00A31974"/>
    <w:rsid w:val="00A33E7E"/>
    <w:rsid w:val="00A35225"/>
    <w:rsid w:val="00A35E01"/>
    <w:rsid w:val="00A35F15"/>
    <w:rsid w:val="00A36951"/>
    <w:rsid w:val="00A405C6"/>
    <w:rsid w:val="00A41313"/>
    <w:rsid w:val="00A44519"/>
    <w:rsid w:val="00A458C8"/>
    <w:rsid w:val="00A47B36"/>
    <w:rsid w:val="00A52561"/>
    <w:rsid w:val="00A5635D"/>
    <w:rsid w:val="00A57EE3"/>
    <w:rsid w:val="00A60547"/>
    <w:rsid w:val="00A61153"/>
    <w:rsid w:val="00A623E4"/>
    <w:rsid w:val="00A6307F"/>
    <w:rsid w:val="00A630D1"/>
    <w:rsid w:val="00A64B00"/>
    <w:rsid w:val="00A66936"/>
    <w:rsid w:val="00A6794D"/>
    <w:rsid w:val="00A67D6F"/>
    <w:rsid w:val="00A7122C"/>
    <w:rsid w:val="00A807B4"/>
    <w:rsid w:val="00A82003"/>
    <w:rsid w:val="00A82363"/>
    <w:rsid w:val="00A837A7"/>
    <w:rsid w:val="00A839BF"/>
    <w:rsid w:val="00A86066"/>
    <w:rsid w:val="00A87415"/>
    <w:rsid w:val="00A901FE"/>
    <w:rsid w:val="00A9192B"/>
    <w:rsid w:val="00A95E6A"/>
    <w:rsid w:val="00A9732B"/>
    <w:rsid w:val="00AA0C28"/>
    <w:rsid w:val="00AA0DC6"/>
    <w:rsid w:val="00AA1A67"/>
    <w:rsid w:val="00AA3AA1"/>
    <w:rsid w:val="00AA4A3D"/>
    <w:rsid w:val="00AA52CD"/>
    <w:rsid w:val="00AA530E"/>
    <w:rsid w:val="00AA5E17"/>
    <w:rsid w:val="00AA6F75"/>
    <w:rsid w:val="00AA77DE"/>
    <w:rsid w:val="00AB09C2"/>
    <w:rsid w:val="00AB2C2F"/>
    <w:rsid w:val="00AB3765"/>
    <w:rsid w:val="00AB4167"/>
    <w:rsid w:val="00AB607B"/>
    <w:rsid w:val="00AB6E8B"/>
    <w:rsid w:val="00AB7299"/>
    <w:rsid w:val="00AB73FC"/>
    <w:rsid w:val="00AB7CF5"/>
    <w:rsid w:val="00AC0DAA"/>
    <w:rsid w:val="00AC18BC"/>
    <w:rsid w:val="00AC1A69"/>
    <w:rsid w:val="00AC6E8D"/>
    <w:rsid w:val="00AC7FA1"/>
    <w:rsid w:val="00AD0E3B"/>
    <w:rsid w:val="00AD38C4"/>
    <w:rsid w:val="00AD3E1E"/>
    <w:rsid w:val="00AD56B6"/>
    <w:rsid w:val="00AD67A5"/>
    <w:rsid w:val="00AE032C"/>
    <w:rsid w:val="00AE0477"/>
    <w:rsid w:val="00AE0F5C"/>
    <w:rsid w:val="00AE30BB"/>
    <w:rsid w:val="00AE3807"/>
    <w:rsid w:val="00AE5409"/>
    <w:rsid w:val="00AE6297"/>
    <w:rsid w:val="00AE7178"/>
    <w:rsid w:val="00AE7A74"/>
    <w:rsid w:val="00AF20DD"/>
    <w:rsid w:val="00AF58C0"/>
    <w:rsid w:val="00AF6F1E"/>
    <w:rsid w:val="00B02829"/>
    <w:rsid w:val="00B032A9"/>
    <w:rsid w:val="00B0371C"/>
    <w:rsid w:val="00B05353"/>
    <w:rsid w:val="00B06B8A"/>
    <w:rsid w:val="00B070A1"/>
    <w:rsid w:val="00B077D3"/>
    <w:rsid w:val="00B11C51"/>
    <w:rsid w:val="00B12B8F"/>
    <w:rsid w:val="00B15086"/>
    <w:rsid w:val="00B15829"/>
    <w:rsid w:val="00B21DDA"/>
    <w:rsid w:val="00B2256B"/>
    <w:rsid w:val="00B24984"/>
    <w:rsid w:val="00B26D72"/>
    <w:rsid w:val="00B302D8"/>
    <w:rsid w:val="00B33AF7"/>
    <w:rsid w:val="00B366FD"/>
    <w:rsid w:val="00B4086D"/>
    <w:rsid w:val="00B41543"/>
    <w:rsid w:val="00B43ADD"/>
    <w:rsid w:val="00B43CFD"/>
    <w:rsid w:val="00B452D5"/>
    <w:rsid w:val="00B4542F"/>
    <w:rsid w:val="00B46277"/>
    <w:rsid w:val="00B51C42"/>
    <w:rsid w:val="00B55FA7"/>
    <w:rsid w:val="00B57736"/>
    <w:rsid w:val="00B60224"/>
    <w:rsid w:val="00B6030F"/>
    <w:rsid w:val="00B61AB5"/>
    <w:rsid w:val="00B62020"/>
    <w:rsid w:val="00B63D5C"/>
    <w:rsid w:val="00B64108"/>
    <w:rsid w:val="00B6474E"/>
    <w:rsid w:val="00B6639B"/>
    <w:rsid w:val="00B676B5"/>
    <w:rsid w:val="00B676F9"/>
    <w:rsid w:val="00B71B8A"/>
    <w:rsid w:val="00B72CB3"/>
    <w:rsid w:val="00B73206"/>
    <w:rsid w:val="00B752EC"/>
    <w:rsid w:val="00B7535F"/>
    <w:rsid w:val="00B770C4"/>
    <w:rsid w:val="00B806ED"/>
    <w:rsid w:val="00B81DB9"/>
    <w:rsid w:val="00B81E38"/>
    <w:rsid w:val="00B82846"/>
    <w:rsid w:val="00B82E0B"/>
    <w:rsid w:val="00B86316"/>
    <w:rsid w:val="00B8663B"/>
    <w:rsid w:val="00B86F8C"/>
    <w:rsid w:val="00B879AD"/>
    <w:rsid w:val="00B90A50"/>
    <w:rsid w:val="00B9181C"/>
    <w:rsid w:val="00B918CD"/>
    <w:rsid w:val="00B92FDB"/>
    <w:rsid w:val="00B9357B"/>
    <w:rsid w:val="00B94ACE"/>
    <w:rsid w:val="00B963B7"/>
    <w:rsid w:val="00BA115D"/>
    <w:rsid w:val="00BA36F5"/>
    <w:rsid w:val="00BB2DA1"/>
    <w:rsid w:val="00BB338C"/>
    <w:rsid w:val="00BB3511"/>
    <w:rsid w:val="00BB56E4"/>
    <w:rsid w:val="00BB5C65"/>
    <w:rsid w:val="00BB7D3A"/>
    <w:rsid w:val="00BC1561"/>
    <w:rsid w:val="00BC1CA9"/>
    <w:rsid w:val="00BC3FF3"/>
    <w:rsid w:val="00BC4734"/>
    <w:rsid w:val="00BC5667"/>
    <w:rsid w:val="00BC7137"/>
    <w:rsid w:val="00BC7F5F"/>
    <w:rsid w:val="00BD1A31"/>
    <w:rsid w:val="00BD3FD3"/>
    <w:rsid w:val="00BD40D7"/>
    <w:rsid w:val="00BD536A"/>
    <w:rsid w:val="00BD5A3B"/>
    <w:rsid w:val="00BD5F4F"/>
    <w:rsid w:val="00BD679A"/>
    <w:rsid w:val="00BE193A"/>
    <w:rsid w:val="00BE1CA1"/>
    <w:rsid w:val="00BF01EB"/>
    <w:rsid w:val="00BF2C85"/>
    <w:rsid w:val="00BF37E0"/>
    <w:rsid w:val="00BF7BB2"/>
    <w:rsid w:val="00BF7C1E"/>
    <w:rsid w:val="00C0262A"/>
    <w:rsid w:val="00C02CF3"/>
    <w:rsid w:val="00C03BA3"/>
    <w:rsid w:val="00C04C65"/>
    <w:rsid w:val="00C0668E"/>
    <w:rsid w:val="00C06E6D"/>
    <w:rsid w:val="00C075D6"/>
    <w:rsid w:val="00C10D17"/>
    <w:rsid w:val="00C10DA9"/>
    <w:rsid w:val="00C12B2B"/>
    <w:rsid w:val="00C13B5C"/>
    <w:rsid w:val="00C144AF"/>
    <w:rsid w:val="00C161FA"/>
    <w:rsid w:val="00C17F35"/>
    <w:rsid w:val="00C200BD"/>
    <w:rsid w:val="00C209C1"/>
    <w:rsid w:val="00C21DA2"/>
    <w:rsid w:val="00C224BC"/>
    <w:rsid w:val="00C22552"/>
    <w:rsid w:val="00C22CED"/>
    <w:rsid w:val="00C2580F"/>
    <w:rsid w:val="00C263EE"/>
    <w:rsid w:val="00C27710"/>
    <w:rsid w:val="00C355A1"/>
    <w:rsid w:val="00C35D61"/>
    <w:rsid w:val="00C4047D"/>
    <w:rsid w:val="00C426FA"/>
    <w:rsid w:val="00C465A1"/>
    <w:rsid w:val="00C46FB2"/>
    <w:rsid w:val="00C5165B"/>
    <w:rsid w:val="00C53A1F"/>
    <w:rsid w:val="00C559A1"/>
    <w:rsid w:val="00C561E9"/>
    <w:rsid w:val="00C56DF6"/>
    <w:rsid w:val="00C627F7"/>
    <w:rsid w:val="00C6471B"/>
    <w:rsid w:val="00C64C5D"/>
    <w:rsid w:val="00C66527"/>
    <w:rsid w:val="00C70295"/>
    <w:rsid w:val="00C710BF"/>
    <w:rsid w:val="00C71210"/>
    <w:rsid w:val="00C73FF1"/>
    <w:rsid w:val="00C759BB"/>
    <w:rsid w:val="00C77616"/>
    <w:rsid w:val="00C80F69"/>
    <w:rsid w:val="00C81393"/>
    <w:rsid w:val="00C8176C"/>
    <w:rsid w:val="00C8515F"/>
    <w:rsid w:val="00C86B2A"/>
    <w:rsid w:val="00C87A3C"/>
    <w:rsid w:val="00C91C23"/>
    <w:rsid w:val="00C9308D"/>
    <w:rsid w:val="00C93201"/>
    <w:rsid w:val="00C952F4"/>
    <w:rsid w:val="00C973A4"/>
    <w:rsid w:val="00CA08C2"/>
    <w:rsid w:val="00CA0B5E"/>
    <w:rsid w:val="00CA1DC0"/>
    <w:rsid w:val="00CA1F8E"/>
    <w:rsid w:val="00CA2B4D"/>
    <w:rsid w:val="00CA5FB4"/>
    <w:rsid w:val="00CA73E5"/>
    <w:rsid w:val="00CB14AE"/>
    <w:rsid w:val="00CB373C"/>
    <w:rsid w:val="00CB39D5"/>
    <w:rsid w:val="00CB6C38"/>
    <w:rsid w:val="00CC0955"/>
    <w:rsid w:val="00CC47F5"/>
    <w:rsid w:val="00CC5649"/>
    <w:rsid w:val="00CC67F2"/>
    <w:rsid w:val="00CC781A"/>
    <w:rsid w:val="00CD1C16"/>
    <w:rsid w:val="00CD3863"/>
    <w:rsid w:val="00CD3B0F"/>
    <w:rsid w:val="00CD532B"/>
    <w:rsid w:val="00CD65BD"/>
    <w:rsid w:val="00CD7494"/>
    <w:rsid w:val="00CE0660"/>
    <w:rsid w:val="00CE10CF"/>
    <w:rsid w:val="00CE19D3"/>
    <w:rsid w:val="00CE5D91"/>
    <w:rsid w:val="00CE6924"/>
    <w:rsid w:val="00CE78E3"/>
    <w:rsid w:val="00CF09FE"/>
    <w:rsid w:val="00CF1F8F"/>
    <w:rsid w:val="00CF3187"/>
    <w:rsid w:val="00CF5961"/>
    <w:rsid w:val="00CF5B4C"/>
    <w:rsid w:val="00CF6B6C"/>
    <w:rsid w:val="00CF7780"/>
    <w:rsid w:val="00D00222"/>
    <w:rsid w:val="00D0140C"/>
    <w:rsid w:val="00D02560"/>
    <w:rsid w:val="00D03D73"/>
    <w:rsid w:val="00D0433B"/>
    <w:rsid w:val="00D05038"/>
    <w:rsid w:val="00D057BD"/>
    <w:rsid w:val="00D06AA9"/>
    <w:rsid w:val="00D078F4"/>
    <w:rsid w:val="00D07A87"/>
    <w:rsid w:val="00D1112A"/>
    <w:rsid w:val="00D11848"/>
    <w:rsid w:val="00D135BF"/>
    <w:rsid w:val="00D1438A"/>
    <w:rsid w:val="00D14500"/>
    <w:rsid w:val="00D15E73"/>
    <w:rsid w:val="00D163EB"/>
    <w:rsid w:val="00D21986"/>
    <w:rsid w:val="00D22B39"/>
    <w:rsid w:val="00D25678"/>
    <w:rsid w:val="00D26606"/>
    <w:rsid w:val="00D2778E"/>
    <w:rsid w:val="00D27E61"/>
    <w:rsid w:val="00D27F1C"/>
    <w:rsid w:val="00D31585"/>
    <w:rsid w:val="00D31728"/>
    <w:rsid w:val="00D333DC"/>
    <w:rsid w:val="00D3340E"/>
    <w:rsid w:val="00D335E3"/>
    <w:rsid w:val="00D33E6C"/>
    <w:rsid w:val="00D3628A"/>
    <w:rsid w:val="00D36887"/>
    <w:rsid w:val="00D37965"/>
    <w:rsid w:val="00D40197"/>
    <w:rsid w:val="00D431E7"/>
    <w:rsid w:val="00D43306"/>
    <w:rsid w:val="00D43E07"/>
    <w:rsid w:val="00D4442A"/>
    <w:rsid w:val="00D44503"/>
    <w:rsid w:val="00D47105"/>
    <w:rsid w:val="00D47588"/>
    <w:rsid w:val="00D504D1"/>
    <w:rsid w:val="00D50664"/>
    <w:rsid w:val="00D516D7"/>
    <w:rsid w:val="00D52145"/>
    <w:rsid w:val="00D530D0"/>
    <w:rsid w:val="00D53609"/>
    <w:rsid w:val="00D539C4"/>
    <w:rsid w:val="00D61AB2"/>
    <w:rsid w:val="00D63A38"/>
    <w:rsid w:val="00D63C61"/>
    <w:rsid w:val="00D63F01"/>
    <w:rsid w:val="00D64580"/>
    <w:rsid w:val="00D65B4B"/>
    <w:rsid w:val="00D66610"/>
    <w:rsid w:val="00D6667A"/>
    <w:rsid w:val="00D7089F"/>
    <w:rsid w:val="00D70E1B"/>
    <w:rsid w:val="00D71899"/>
    <w:rsid w:val="00D74293"/>
    <w:rsid w:val="00D74936"/>
    <w:rsid w:val="00D74B41"/>
    <w:rsid w:val="00D75EFD"/>
    <w:rsid w:val="00D75F18"/>
    <w:rsid w:val="00D76AA7"/>
    <w:rsid w:val="00D76F6E"/>
    <w:rsid w:val="00D7761A"/>
    <w:rsid w:val="00D8462B"/>
    <w:rsid w:val="00D85287"/>
    <w:rsid w:val="00D858F2"/>
    <w:rsid w:val="00D87046"/>
    <w:rsid w:val="00D87619"/>
    <w:rsid w:val="00D9035D"/>
    <w:rsid w:val="00D92A73"/>
    <w:rsid w:val="00D96843"/>
    <w:rsid w:val="00DA2C6D"/>
    <w:rsid w:val="00DA464A"/>
    <w:rsid w:val="00DA465A"/>
    <w:rsid w:val="00DA46DB"/>
    <w:rsid w:val="00DA6874"/>
    <w:rsid w:val="00DB0930"/>
    <w:rsid w:val="00DB27A3"/>
    <w:rsid w:val="00DB4653"/>
    <w:rsid w:val="00DB5E90"/>
    <w:rsid w:val="00DB71EE"/>
    <w:rsid w:val="00DC0C3E"/>
    <w:rsid w:val="00DC0DA1"/>
    <w:rsid w:val="00DC21D5"/>
    <w:rsid w:val="00DC43D2"/>
    <w:rsid w:val="00DD1587"/>
    <w:rsid w:val="00DD194E"/>
    <w:rsid w:val="00DD1A6D"/>
    <w:rsid w:val="00DD25E5"/>
    <w:rsid w:val="00DD2643"/>
    <w:rsid w:val="00DD2868"/>
    <w:rsid w:val="00DD3E15"/>
    <w:rsid w:val="00DD47B9"/>
    <w:rsid w:val="00DE0CBE"/>
    <w:rsid w:val="00DE3826"/>
    <w:rsid w:val="00DE3E10"/>
    <w:rsid w:val="00DE43C8"/>
    <w:rsid w:val="00DF184C"/>
    <w:rsid w:val="00DF1A71"/>
    <w:rsid w:val="00DF2AC5"/>
    <w:rsid w:val="00DF3B07"/>
    <w:rsid w:val="00DF4729"/>
    <w:rsid w:val="00DF4DFD"/>
    <w:rsid w:val="00DF5930"/>
    <w:rsid w:val="00DF6039"/>
    <w:rsid w:val="00DF6E50"/>
    <w:rsid w:val="00E0016E"/>
    <w:rsid w:val="00E001F6"/>
    <w:rsid w:val="00E006AC"/>
    <w:rsid w:val="00E00D2C"/>
    <w:rsid w:val="00E01E5F"/>
    <w:rsid w:val="00E03AF1"/>
    <w:rsid w:val="00E047F0"/>
    <w:rsid w:val="00E05B94"/>
    <w:rsid w:val="00E06A7F"/>
    <w:rsid w:val="00E06EB2"/>
    <w:rsid w:val="00E07086"/>
    <w:rsid w:val="00E072A4"/>
    <w:rsid w:val="00E11912"/>
    <w:rsid w:val="00E13901"/>
    <w:rsid w:val="00E14092"/>
    <w:rsid w:val="00E14BF3"/>
    <w:rsid w:val="00E173D1"/>
    <w:rsid w:val="00E17826"/>
    <w:rsid w:val="00E1784F"/>
    <w:rsid w:val="00E21342"/>
    <w:rsid w:val="00E21F97"/>
    <w:rsid w:val="00E22995"/>
    <w:rsid w:val="00E22D09"/>
    <w:rsid w:val="00E22F07"/>
    <w:rsid w:val="00E262BC"/>
    <w:rsid w:val="00E3028D"/>
    <w:rsid w:val="00E33198"/>
    <w:rsid w:val="00E368FE"/>
    <w:rsid w:val="00E40CDB"/>
    <w:rsid w:val="00E41E37"/>
    <w:rsid w:val="00E42879"/>
    <w:rsid w:val="00E434EA"/>
    <w:rsid w:val="00E43B13"/>
    <w:rsid w:val="00E44D4D"/>
    <w:rsid w:val="00E457E8"/>
    <w:rsid w:val="00E50E7F"/>
    <w:rsid w:val="00E52414"/>
    <w:rsid w:val="00E60193"/>
    <w:rsid w:val="00E63AB9"/>
    <w:rsid w:val="00E63E03"/>
    <w:rsid w:val="00E64073"/>
    <w:rsid w:val="00E6431F"/>
    <w:rsid w:val="00E64323"/>
    <w:rsid w:val="00E64764"/>
    <w:rsid w:val="00E67995"/>
    <w:rsid w:val="00E71CAB"/>
    <w:rsid w:val="00E7273A"/>
    <w:rsid w:val="00E73E8A"/>
    <w:rsid w:val="00E753FA"/>
    <w:rsid w:val="00E76DDC"/>
    <w:rsid w:val="00E7742F"/>
    <w:rsid w:val="00E77FAC"/>
    <w:rsid w:val="00E77FAD"/>
    <w:rsid w:val="00E804F4"/>
    <w:rsid w:val="00E817E5"/>
    <w:rsid w:val="00E833A7"/>
    <w:rsid w:val="00E8340A"/>
    <w:rsid w:val="00E84941"/>
    <w:rsid w:val="00E86448"/>
    <w:rsid w:val="00E864EE"/>
    <w:rsid w:val="00E86679"/>
    <w:rsid w:val="00E87779"/>
    <w:rsid w:val="00E90FFD"/>
    <w:rsid w:val="00E91E9C"/>
    <w:rsid w:val="00E948BB"/>
    <w:rsid w:val="00EA07E1"/>
    <w:rsid w:val="00EA110C"/>
    <w:rsid w:val="00EA1D4E"/>
    <w:rsid w:val="00EA26C0"/>
    <w:rsid w:val="00EA3442"/>
    <w:rsid w:val="00EA5CA9"/>
    <w:rsid w:val="00EA72A3"/>
    <w:rsid w:val="00EB3C91"/>
    <w:rsid w:val="00EB49B4"/>
    <w:rsid w:val="00EB762A"/>
    <w:rsid w:val="00EB7A11"/>
    <w:rsid w:val="00EC3F24"/>
    <w:rsid w:val="00EC4F37"/>
    <w:rsid w:val="00EC77F0"/>
    <w:rsid w:val="00EC7C82"/>
    <w:rsid w:val="00ED107C"/>
    <w:rsid w:val="00ED34D5"/>
    <w:rsid w:val="00ED4B41"/>
    <w:rsid w:val="00ED5E3D"/>
    <w:rsid w:val="00ED6459"/>
    <w:rsid w:val="00ED7475"/>
    <w:rsid w:val="00ED78CD"/>
    <w:rsid w:val="00EE0173"/>
    <w:rsid w:val="00EE1E7C"/>
    <w:rsid w:val="00EE26C3"/>
    <w:rsid w:val="00EE3F24"/>
    <w:rsid w:val="00EE591D"/>
    <w:rsid w:val="00EE5E04"/>
    <w:rsid w:val="00EE61DC"/>
    <w:rsid w:val="00EE703F"/>
    <w:rsid w:val="00EF2B71"/>
    <w:rsid w:val="00EF2D3D"/>
    <w:rsid w:val="00EF5642"/>
    <w:rsid w:val="00EF7689"/>
    <w:rsid w:val="00EF7A2B"/>
    <w:rsid w:val="00F00AE8"/>
    <w:rsid w:val="00F00B8C"/>
    <w:rsid w:val="00F023EB"/>
    <w:rsid w:val="00F02E9C"/>
    <w:rsid w:val="00F03EAC"/>
    <w:rsid w:val="00F044D2"/>
    <w:rsid w:val="00F04850"/>
    <w:rsid w:val="00F04B54"/>
    <w:rsid w:val="00F06459"/>
    <w:rsid w:val="00F06E74"/>
    <w:rsid w:val="00F107CD"/>
    <w:rsid w:val="00F117EA"/>
    <w:rsid w:val="00F1261B"/>
    <w:rsid w:val="00F1426C"/>
    <w:rsid w:val="00F14DD5"/>
    <w:rsid w:val="00F15B9B"/>
    <w:rsid w:val="00F1699A"/>
    <w:rsid w:val="00F1744A"/>
    <w:rsid w:val="00F17538"/>
    <w:rsid w:val="00F17BEF"/>
    <w:rsid w:val="00F17D8D"/>
    <w:rsid w:val="00F21867"/>
    <w:rsid w:val="00F23F0A"/>
    <w:rsid w:val="00F244EA"/>
    <w:rsid w:val="00F246FB"/>
    <w:rsid w:val="00F252EC"/>
    <w:rsid w:val="00F25BE4"/>
    <w:rsid w:val="00F27510"/>
    <w:rsid w:val="00F27AE8"/>
    <w:rsid w:val="00F3609B"/>
    <w:rsid w:val="00F37D37"/>
    <w:rsid w:val="00F410F9"/>
    <w:rsid w:val="00F420AA"/>
    <w:rsid w:val="00F42145"/>
    <w:rsid w:val="00F443B9"/>
    <w:rsid w:val="00F45D21"/>
    <w:rsid w:val="00F46B23"/>
    <w:rsid w:val="00F471CF"/>
    <w:rsid w:val="00F473F2"/>
    <w:rsid w:val="00F5416D"/>
    <w:rsid w:val="00F5452B"/>
    <w:rsid w:val="00F5591C"/>
    <w:rsid w:val="00F55DD3"/>
    <w:rsid w:val="00F56112"/>
    <w:rsid w:val="00F57323"/>
    <w:rsid w:val="00F61EF7"/>
    <w:rsid w:val="00F623A7"/>
    <w:rsid w:val="00F63F65"/>
    <w:rsid w:val="00F64698"/>
    <w:rsid w:val="00F73F85"/>
    <w:rsid w:val="00F7419D"/>
    <w:rsid w:val="00F75063"/>
    <w:rsid w:val="00F7546D"/>
    <w:rsid w:val="00F75C31"/>
    <w:rsid w:val="00F822BE"/>
    <w:rsid w:val="00F8255B"/>
    <w:rsid w:val="00F84CA2"/>
    <w:rsid w:val="00F85661"/>
    <w:rsid w:val="00F85E36"/>
    <w:rsid w:val="00F86AAD"/>
    <w:rsid w:val="00F87455"/>
    <w:rsid w:val="00F903EA"/>
    <w:rsid w:val="00F9046D"/>
    <w:rsid w:val="00F9198B"/>
    <w:rsid w:val="00F92974"/>
    <w:rsid w:val="00F92E9E"/>
    <w:rsid w:val="00F931EB"/>
    <w:rsid w:val="00F95D12"/>
    <w:rsid w:val="00F9672A"/>
    <w:rsid w:val="00FA0F65"/>
    <w:rsid w:val="00FA1C9E"/>
    <w:rsid w:val="00FA2EA7"/>
    <w:rsid w:val="00FA34C0"/>
    <w:rsid w:val="00FA4963"/>
    <w:rsid w:val="00FA4B62"/>
    <w:rsid w:val="00FA5B7D"/>
    <w:rsid w:val="00FA5E2C"/>
    <w:rsid w:val="00FA630A"/>
    <w:rsid w:val="00FB1992"/>
    <w:rsid w:val="00FB629D"/>
    <w:rsid w:val="00FC09D3"/>
    <w:rsid w:val="00FC1490"/>
    <w:rsid w:val="00FC3C4A"/>
    <w:rsid w:val="00FC454E"/>
    <w:rsid w:val="00FC73E9"/>
    <w:rsid w:val="00FD38DB"/>
    <w:rsid w:val="00FD47E6"/>
    <w:rsid w:val="00FD4A24"/>
    <w:rsid w:val="00FD4C99"/>
    <w:rsid w:val="00FE13A5"/>
    <w:rsid w:val="00FE16B4"/>
    <w:rsid w:val="00FE22E8"/>
    <w:rsid w:val="00FE2B31"/>
    <w:rsid w:val="00FE3C61"/>
    <w:rsid w:val="00FE54DE"/>
    <w:rsid w:val="00FF3CCA"/>
    <w:rsid w:val="00FF54B4"/>
    <w:rsid w:val="00FF5E77"/>
    <w:rsid w:val="00FF6C1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7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eme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93-41B6-9C2D-1E2AC311AF9A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93-41B6-9C2D-1E2AC311AF9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93-41B6-9C2D-1E2AC311AF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Trudno powiedzieć</c:v>
                </c:pt>
                <c:pt idx="1">
                  <c:v>To zależy</c:v>
                </c:pt>
                <c:pt idx="2">
                  <c:v>Mniej konkurencyjni</c:v>
                </c:pt>
                <c:pt idx="3">
                  <c:v>Tak samo konkurencyjni</c:v>
                </c:pt>
                <c:pt idx="4">
                  <c:v>Bardziej konkurencyjni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</c:v>
                </c:pt>
                <c:pt idx="1">
                  <c:v>22</c:v>
                </c:pt>
                <c:pt idx="2">
                  <c:v>41</c:v>
                </c:pt>
                <c:pt idx="3">
                  <c:v>27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193-41B6-9C2D-1E2AC311AF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3523968"/>
        <c:axId val="313522792"/>
      </c:barChart>
      <c:catAx>
        <c:axId val="31352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3522792"/>
        <c:crosses val="autoZero"/>
        <c:auto val="1"/>
        <c:lblAlgn val="ctr"/>
        <c:lblOffset val="100"/>
        <c:noMultiLvlLbl val="0"/>
      </c:catAx>
      <c:valAx>
        <c:axId val="313522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352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8C09-CE57-4C61-B755-F893E72B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pismo-zewn-Sans-pl.dot</Template>
  <TotalTime>28</TotalTime>
  <Pages>4</Pages>
  <Words>1452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Marek Gieorgica</cp:lastModifiedBy>
  <cp:revision>6</cp:revision>
  <cp:lastPrinted>2020-03-22T13:25:00Z</cp:lastPrinted>
  <dcterms:created xsi:type="dcterms:W3CDTF">2020-08-12T14:51:00Z</dcterms:created>
  <dcterms:modified xsi:type="dcterms:W3CDTF">2020-08-13T15:17:00Z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</Properties>
</file>